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26A42" w14:textId="77777777" w:rsidR="00071B6A" w:rsidRPr="00121B80" w:rsidRDefault="00071B6A" w:rsidP="002A6AC5">
      <w:pPr>
        <w:rPr>
          <w:rFonts w:cs="Segoe UI"/>
        </w:rPr>
      </w:pPr>
      <w:bookmarkStart w:id="0" w:name="_Toc248743044"/>
      <w:bookmarkStart w:id="1" w:name="_Toc248743679"/>
      <w:bookmarkStart w:id="2" w:name="_Toc252890805"/>
    </w:p>
    <w:p w14:paraId="1D933135" w14:textId="77777777" w:rsidR="00A93C82" w:rsidRPr="00121B80" w:rsidRDefault="00A93C82" w:rsidP="002A6AC5">
      <w:pPr>
        <w:rPr>
          <w:rFonts w:cs="Segoe UI"/>
        </w:rPr>
      </w:pPr>
    </w:p>
    <w:p w14:paraId="32D37FD1" w14:textId="77777777" w:rsidR="00A93C82" w:rsidRPr="00121B80" w:rsidRDefault="00A93C82" w:rsidP="002A6AC5">
      <w:pPr>
        <w:rPr>
          <w:rFonts w:cs="Segoe UI"/>
        </w:rPr>
      </w:pPr>
    </w:p>
    <w:p w14:paraId="76DB4C4A" w14:textId="77777777" w:rsidR="00071B6A" w:rsidRPr="00121B80" w:rsidRDefault="00071B6A" w:rsidP="002A6AC5">
      <w:pPr>
        <w:tabs>
          <w:tab w:val="left" w:pos="1308"/>
        </w:tabs>
        <w:rPr>
          <w:rFonts w:cs="Segoe UI"/>
          <w:noProof/>
        </w:rPr>
      </w:pPr>
    </w:p>
    <w:p w14:paraId="560AAB24" w14:textId="77777777" w:rsidR="00A93C82" w:rsidRPr="00121B80" w:rsidRDefault="00071B6A" w:rsidP="002A6AC5">
      <w:pPr>
        <w:pStyle w:val="HEADLINE"/>
        <w:spacing w:after="120" w:line="264" w:lineRule="auto"/>
        <w:rPr>
          <w:rFonts w:cs="Segoe UI"/>
        </w:rPr>
      </w:pPr>
      <w:r w:rsidRPr="00121B80">
        <w:rPr>
          <w:rFonts w:cs="Segoe UI"/>
        </w:rPr>
        <w:t>MODERNIZAČNÍ FOND</w:t>
      </w:r>
    </w:p>
    <w:p w14:paraId="72547272" w14:textId="77777777" w:rsidR="00A93C82" w:rsidRPr="00121B80" w:rsidRDefault="00A93C82" w:rsidP="002A6AC5">
      <w:pPr>
        <w:pStyle w:val="TITULEKVZVY"/>
        <w:tabs>
          <w:tab w:val="left" w:pos="0"/>
        </w:tabs>
        <w:spacing w:after="120"/>
        <w:rPr>
          <w:rFonts w:cs="Segoe UI"/>
          <w:b/>
        </w:rPr>
      </w:pPr>
    </w:p>
    <w:p w14:paraId="2CB76E9C" w14:textId="53543DC8" w:rsidR="007F5CB2" w:rsidRDefault="002A46AF" w:rsidP="002A46AF">
      <w:pPr>
        <w:jc w:val="left"/>
        <w:rPr>
          <w:rFonts w:eastAsia="Calibri" w:cs="Segoe UI"/>
          <w:caps/>
          <w:color w:val="00529F"/>
          <w:sz w:val="36"/>
          <w:szCs w:val="28"/>
          <w:lang w:eastAsia="en-US"/>
        </w:rPr>
      </w:pPr>
      <w:r w:rsidRPr="00121B80">
        <w:rPr>
          <w:rFonts w:eastAsia="Calibri" w:cs="Segoe UI"/>
          <w:caps/>
          <w:color w:val="00529F"/>
          <w:sz w:val="36"/>
          <w:szCs w:val="28"/>
          <w:lang w:eastAsia="en-US"/>
        </w:rPr>
        <w:t>Analýza souladu projektu s pravidly pro poskytování veřejné podpory</w:t>
      </w:r>
    </w:p>
    <w:p w14:paraId="61D309E1" w14:textId="00A18CA4" w:rsidR="00AB4745" w:rsidRDefault="00AB4745" w:rsidP="002A46AF">
      <w:pPr>
        <w:jc w:val="left"/>
        <w:rPr>
          <w:rFonts w:eastAsia="Calibri" w:cs="Segoe UI"/>
          <w:caps/>
          <w:color w:val="00529F"/>
          <w:sz w:val="36"/>
          <w:szCs w:val="28"/>
          <w:lang w:eastAsia="en-US"/>
        </w:rPr>
      </w:pPr>
    </w:p>
    <w:p w14:paraId="509D1B09" w14:textId="36230F99" w:rsidR="00AB4745" w:rsidRDefault="00AB4745" w:rsidP="002A46AF">
      <w:pPr>
        <w:jc w:val="left"/>
        <w:rPr>
          <w:rFonts w:eastAsia="Calibri" w:cs="Segoe UI"/>
          <w:caps/>
          <w:color w:val="00529F"/>
          <w:sz w:val="36"/>
          <w:szCs w:val="28"/>
          <w:lang w:eastAsia="en-US"/>
        </w:rPr>
      </w:pPr>
    </w:p>
    <w:p w14:paraId="7A1A3207" w14:textId="2A4BB7D9" w:rsidR="00AB4745" w:rsidRDefault="00AB4745" w:rsidP="002A46AF">
      <w:pPr>
        <w:jc w:val="left"/>
        <w:rPr>
          <w:rFonts w:eastAsia="Calibri" w:cs="Segoe UI"/>
          <w:caps/>
          <w:color w:val="00529F"/>
          <w:sz w:val="36"/>
          <w:szCs w:val="28"/>
          <w:lang w:eastAsia="en-US"/>
        </w:rPr>
      </w:pPr>
    </w:p>
    <w:p w14:paraId="35D8D9D2" w14:textId="5B292CE5" w:rsidR="00AB4745" w:rsidRDefault="00AB4745" w:rsidP="002A46AF">
      <w:pPr>
        <w:jc w:val="left"/>
        <w:rPr>
          <w:rFonts w:eastAsia="Calibri" w:cs="Segoe UI"/>
          <w:caps/>
          <w:color w:val="00529F"/>
          <w:sz w:val="36"/>
          <w:szCs w:val="28"/>
          <w:lang w:eastAsia="en-US"/>
        </w:rPr>
      </w:pPr>
    </w:p>
    <w:p w14:paraId="55AC44B3" w14:textId="4CD47C5D" w:rsidR="00AB4745" w:rsidRDefault="00AB4745" w:rsidP="002A46AF">
      <w:pPr>
        <w:jc w:val="left"/>
        <w:rPr>
          <w:rFonts w:eastAsia="Calibri" w:cs="Segoe UI"/>
          <w:caps/>
          <w:color w:val="00529F"/>
          <w:sz w:val="36"/>
          <w:szCs w:val="28"/>
          <w:lang w:eastAsia="en-US"/>
        </w:rPr>
      </w:pPr>
    </w:p>
    <w:p w14:paraId="0EB3E6DC" w14:textId="26AC4F0E" w:rsidR="00AB4745" w:rsidRDefault="00AB4745" w:rsidP="002A46AF">
      <w:pPr>
        <w:jc w:val="left"/>
        <w:rPr>
          <w:rFonts w:eastAsia="Calibri" w:cs="Segoe UI"/>
          <w:caps/>
          <w:color w:val="00529F"/>
          <w:sz w:val="36"/>
          <w:szCs w:val="28"/>
          <w:lang w:eastAsia="en-US"/>
        </w:rPr>
      </w:pPr>
    </w:p>
    <w:p w14:paraId="3B618A5A" w14:textId="2805765D" w:rsidR="00AB4745" w:rsidRDefault="00AB4745" w:rsidP="002A46AF">
      <w:pPr>
        <w:jc w:val="left"/>
        <w:rPr>
          <w:rFonts w:eastAsia="Calibri" w:cs="Segoe UI"/>
          <w:caps/>
          <w:color w:val="00529F"/>
          <w:sz w:val="36"/>
          <w:szCs w:val="28"/>
          <w:lang w:eastAsia="en-US"/>
        </w:rPr>
      </w:pPr>
    </w:p>
    <w:p w14:paraId="749A9530" w14:textId="695A569C" w:rsidR="00AB4745" w:rsidRDefault="00AB4745" w:rsidP="002A46AF">
      <w:pPr>
        <w:jc w:val="left"/>
        <w:rPr>
          <w:rFonts w:eastAsia="Calibri" w:cs="Segoe UI"/>
          <w:caps/>
          <w:color w:val="00529F"/>
          <w:sz w:val="36"/>
          <w:szCs w:val="28"/>
          <w:lang w:eastAsia="en-US"/>
        </w:rPr>
      </w:pPr>
    </w:p>
    <w:p w14:paraId="49B98865" w14:textId="6DB26FD8" w:rsidR="00AB4745" w:rsidRDefault="00AB4745" w:rsidP="002A46AF">
      <w:pPr>
        <w:jc w:val="left"/>
        <w:rPr>
          <w:rFonts w:eastAsia="Calibri" w:cs="Segoe UI"/>
          <w:caps/>
          <w:color w:val="00529F"/>
          <w:sz w:val="36"/>
          <w:szCs w:val="28"/>
          <w:lang w:eastAsia="en-US"/>
        </w:rPr>
      </w:pPr>
    </w:p>
    <w:p w14:paraId="7179938C" w14:textId="77777777" w:rsidR="00AB4745" w:rsidRDefault="00AB4745" w:rsidP="002A46AF">
      <w:pPr>
        <w:jc w:val="left"/>
        <w:rPr>
          <w:rFonts w:eastAsia="Calibri" w:cs="Segoe UI"/>
          <w:caps/>
          <w:color w:val="00529F"/>
          <w:sz w:val="36"/>
          <w:szCs w:val="28"/>
          <w:lang w:eastAsia="en-US"/>
        </w:rPr>
      </w:pPr>
    </w:p>
    <w:p w14:paraId="1BDFBC1A" w14:textId="77777777" w:rsidR="00886220" w:rsidRPr="00AB4745" w:rsidRDefault="00886220" w:rsidP="00886220">
      <w:pPr>
        <w:jc w:val="left"/>
        <w:rPr>
          <w:rFonts w:cs="Segoe UI"/>
          <w:i/>
          <w:iCs/>
        </w:rPr>
      </w:pPr>
      <w:r w:rsidRPr="00C018D2">
        <w:rPr>
          <w:rFonts w:eastAsia="Calibri" w:cs="Segoe UI"/>
          <w:i/>
          <w:iCs/>
          <w:color w:val="00529F"/>
          <w:lang w:eastAsia="en-US"/>
        </w:rPr>
        <w:t>platnost od 18. února 2022</w:t>
      </w:r>
    </w:p>
    <w:p w14:paraId="141B1F6E" w14:textId="77777777" w:rsidR="00071B6A" w:rsidRPr="00121B80" w:rsidRDefault="00A93C82" w:rsidP="002A6AC5">
      <w:pPr>
        <w:pStyle w:val="TITULEKVZVY"/>
        <w:spacing w:after="120"/>
        <w:rPr>
          <w:rFonts w:cs="Segoe UI"/>
        </w:rPr>
      </w:pPr>
      <w:r w:rsidRPr="00121B80">
        <w:rPr>
          <w:rFonts w:cs="Segoe UI"/>
        </w:rPr>
        <w:br w:type="page"/>
      </w:r>
    </w:p>
    <w:p w14:paraId="6F9180BF" w14:textId="77777777" w:rsidR="00250806" w:rsidRPr="00121B80" w:rsidRDefault="002A46AF" w:rsidP="007F5CB2">
      <w:pPr>
        <w:pStyle w:val="Podtitul11"/>
      </w:pPr>
      <w:r w:rsidRPr="00121B80">
        <w:lastRenderedPageBreak/>
        <w:t>ÚVOD</w:t>
      </w:r>
      <w:bookmarkEnd w:id="0"/>
      <w:bookmarkEnd w:id="1"/>
      <w:bookmarkEnd w:id="2"/>
      <w:r w:rsidR="00250806" w:rsidRPr="00121B80">
        <w:t xml:space="preserve"> </w:t>
      </w:r>
    </w:p>
    <w:p w14:paraId="326EEE58" w14:textId="77777777" w:rsidR="00B17421" w:rsidRPr="00B17421" w:rsidRDefault="00B17421" w:rsidP="00B17421">
      <w:pPr>
        <w:rPr>
          <w:rFonts w:cs="Segoe UI"/>
        </w:rPr>
      </w:pPr>
      <w:bookmarkStart w:id="3" w:name="_Toc252890810"/>
      <w:r w:rsidRPr="00B17421">
        <w:rPr>
          <w:rFonts w:cs="Segoe UI"/>
        </w:rPr>
        <w:t>V rámci Modernizačního fondu bude poskytována podpora podle nařízení Komise (EU) č. 651/2014 ze dne 17. června 2014, kterým se v souladu s články 107 a 108 Smlouvy prohlašují určité kategorie podpory za slučitelné s vnitřním trhem (dále jen „nařízení GBER“). Podle relevance pro jednotlivé programy budou využity články 36, 38, 40, 41 a 46 sekce „Investiční podpora na ochranu životního prostředí.“ V rámci programu, projektu i subjektu žadatele musí být splněny všechny obecné i specifické podmínky GBER.</w:t>
      </w:r>
    </w:p>
    <w:p w14:paraId="289D1801" w14:textId="2ACD8D79" w:rsidR="002A46AF" w:rsidRPr="00121B80" w:rsidRDefault="00B17421" w:rsidP="00B17421">
      <w:pPr>
        <w:rPr>
          <w:rFonts w:cs="Segoe UI"/>
        </w:rPr>
      </w:pPr>
      <w:r w:rsidRPr="00B17421">
        <w:rPr>
          <w:rFonts w:cs="Segoe UI"/>
        </w:rPr>
        <w:t>Předpokládané využití jednotlivých článků nařízení GBER uvádí následující tabulka</w:t>
      </w:r>
      <w:r w:rsidR="00895283" w:rsidRPr="00121B80">
        <w:rPr>
          <w:rFonts w:cs="Segoe UI"/>
        </w:rPr>
        <w:t>.</w:t>
      </w:r>
    </w:p>
    <w:tbl>
      <w:tblPr>
        <w:tblStyle w:val="Mkatabulky"/>
        <w:tblW w:w="6409" w:type="dxa"/>
        <w:tblInd w:w="846" w:type="dxa"/>
        <w:tblLook w:val="04A0" w:firstRow="1" w:lastRow="0" w:firstColumn="1" w:lastColumn="0" w:noHBand="0" w:noVBand="1"/>
      </w:tblPr>
      <w:tblGrid>
        <w:gridCol w:w="4536"/>
        <w:gridCol w:w="1873"/>
      </w:tblGrid>
      <w:tr w:rsidR="0059465F" w:rsidRPr="00121B80" w14:paraId="36C56207" w14:textId="77777777" w:rsidTr="0059465F">
        <w:trPr>
          <w:trHeight w:val="283"/>
        </w:trPr>
        <w:tc>
          <w:tcPr>
            <w:tcW w:w="4536" w:type="dxa"/>
            <w:shd w:val="clear" w:color="auto" w:fill="00529F"/>
          </w:tcPr>
          <w:p w14:paraId="2DAEAE63" w14:textId="77777777" w:rsidR="002A46AF" w:rsidRPr="00121B80" w:rsidRDefault="002A46AF" w:rsidP="0059465F">
            <w:pPr>
              <w:pStyle w:val="TabNL"/>
              <w:spacing w:after="0"/>
              <w:jc w:val="center"/>
              <w:rPr>
                <w:rFonts w:cs="Segoe UI"/>
                <w:b w:val="0"/>
                <w:color w:val="FFFFFF" w:themeColor="background1"/>
              </w:rPr>
            </w:pPr>
            <w:r w:rsidRPr="00121B80">
              <w:rPr>
                <w:rFonts w:cs="Segoe UI"/>
                <w:b w:val="0"/>
                <w:color w:val="FFFFFF" w:themeColor="background1"/>
              </w:rPr>
              <w:t>Typ projektu</w:t>
            </w:r>
          </w:p>
        </w:tc>
        <w:tc>
          <w:tcPr>
            <w:tcW w:w="1873" w:type="dxa"/>
            <w:shd w:val="clear" w:color="auto" w:fill="00529F"/>
          </w:tcPr>
          <w:p w14:paraId="2164E582" w14:textId="77777777" w:rsidR="002A46AF" w:rsidRPr="00121B80" w:rsidRDefault="002A46AF" w:rsidP="0059465F">
            <w:pPr>
              <w:pStyle w:val="TabNL"/>
              <w:spacing w:after="0"/>
              <w:jc w:val="center"/>
              <w:rPr>
                <w:rFonts w:cs="Segoe UI"/>
                <w:b w:val="0"/>
                <w:color w:val="FFFFFF" w:themeColor="background1"/>
              </w:rPr>
            </w:pPr>
            <w:r w:rsidRPr="00121B80">
              <w:rPr>
                <w:rFonts w:cs="Segoe UI"/>
                <w:b w:val="0"/>
                <w:color w:val="FFFFFF" w:themeColor="background1"/>
              </w:rPr>
              <w:t>Článek GBER</w:t>
            </w:r>
          </w:p>
        </w:tc>
      </w:tr>
      <w:tr w:rsidR="0059465F" w:rsidRPr="00121B80" w14:paraId="544767D0" w14:textId="77777777" w:rsidTr="0059465F">
        <w:trPr>
          <w:trHeight w:val="283"/>
        </w:trPr>
        <w:tc>
          <w:tcPr>
            <w:tcW w:w="6409" w:type="dxa"/>
            <w:gridSpan w:val="2"/>
          </w:tcPr>
          <w:p w14:paraId="4D4E6A0E" w14:textId="77777777" w:rsidR="002A46AF" w:rsidRPr="00121B80" w:rsidRDefault="002A46AF" w:rsidP="0059465F">
            <w:pPr>
              <w:spacing w:after="0"/>
              <w:rPr>
                <w:rFonts w:cs="Segoe UI"/>
                <w:b/>
                <w:bCs/>
              </w:rPr>
            </w:pPr>
            <w:r w:rsidRPr="00121B80">
              <w:rPr>
                <w:rFonts w:cs="Segoe UI"/>
                <w:b/>
                <w:bCs/>
                <w:color w:val="00529F"/>
              </w:rPr>
              <w:t>RES+</w:t>
            </w:r>
          </w:p>
        </w:tc>
      </w:tr>
      <w:tr w:rsidR="0059465F" w:rsidRPr="00121B80" w14:paraId="0917D8C0" w14:textId="77777777" w:rsidTr="0059465F">
        <w:trPr>
          <w:trHeight w:val="283"/>
        </w:trPr>
        <w:tc>
          <w:tcPr>
            <w:tcW w:w="4536" w:type="dxa"/>
          </w:tcPr>
          <w:p w14:paraId="52667067" w14:textId="77777777" w:rsidR="002A46AF" w:rsidRPr="00121B80" w:rsidRDefault="002A46AF" w:rsidP="0059465F">
            <w:pPr>
              <w:spacing w:after="0"/>
              <w:rPr>
                <w:rFonts w:cs="Segoe UI"/>
              </w:rPr>
            </w:pPr>
            <w:r w:rsidRPr="00121B80">
              <w:rPr>
                <w:rFonts w:cs="Segoe UI"/>
              </w:rPr>
              <w:t>instalace OZE</w:t>
            </w:r>
          </w:p>
        </w:tc>
        <w:tc>
          <w:tcPr>
            <w:tcW w:w="1873" w:type="dxa"/>
          </w:tcPr>
          <w:p w14:paraId="3EF2F117" w14:textId="77777777" w:rsidR="002A46AF" w:rsidRPr="00121B80" w:rsidRDefault="002A46AF" w:rsidP="0059465F">
            <w:pPr>
              <w:spacing w:after="0"/>
              <w:jc w:val="center"/>
              <w:rPr>
                <w:rFonts w:cs="Segoe UI"/>
              </w:rPr>
            </w:pPr>
            <w:r w:rsidRPr="00121B80">
              <w:rPr>
                <w:rFonts w:cs="Segoe UI"/>
              </w:rPr>
              <w:t>41</w:t>
            </w:r>
          </w:p>
        </w:tc>
      </w:tr>
      <w:tr w:rsidR="0059465F" w:rsidRPr="00121B80" w14:paraId="058F83CB" w14:textId="77777777" w:rsidTr="0059465F">
        <w:trPr>
          <w:trHeight w:val="283"/>
        </w:trPr>
        <w:tc>
          <w:tcPr>
            <w:tcW w:w="6409" w:type="dxa"/>
            <w:gridSpan w:val="2"/>
          </w:tcPr>
          <w:p w14:paraId="72E2E59C" w14:textId="77777777" w:rsidR="002A46AF" w:rsidRPr="00121B80" w:rsidRDefault="002A46AF" w:rsidP="0059465F">
            <w:pPr>
              <w:spacing w:after="0"/>
              <w:jc w:val="left"/>
              <w:rPr>
                <w:rFonts w:cs="Segoe UI"/>
                <w:b/>
                <w:bCs/>
              </w:rPr>
            </w:pPr>
            <w:r w:rsidRPr="00121B80">
              <w:rPr>
                <w:rFonts w:cs="Segoe UI"/>
                <w:b/>
                <w:bCs/>
                <w:color w:val="00529F"/>
              </w:rPr>
              <w:t>HEAT</w:t>
            </w:r>
          </w:p>
        </w:tc>
      </w:tr>
      <w:tr w:rsidR="0059465F" w:rsidRPr="00121B80" w14:paraId="00C6774A" w14:textId="77777777" w:rsidTr="0059465F">
        <w:trPr>
          <w:trHeight w:val="283"/>
        </w:trPr>
        <w:tc>
          <w:tcPr>
            <w:tcW w:w="4536" w:type="dxa"/>
          </w:tcPr>
          <w:p w14:paraId="3F6F6D39" w14:textId="77777777" w:rsidR="002A46AF" w:rsidRPr="00121B80" w:rsidRDefault="002A46AF" w:rsidP="0059465F">
            <w:pPr>
              <w:spacing w:after="0"/>
              <w:rPr>
                <w:rFonts w:cs="Segoe UI"/>
              </w:rPr>
            </w:pPr>
            <w:r w:rsidRPr="00121B80">
              <w:rPr>
                <w:rFonts w:cs="Segoe UI"/>
              </w:rPr>
              <w:t xml:space="preserve">náhrada/modernizace energetického zařízení </w:t>
            </w:r>
          </w:p>
        </w:tc>
        <w:tc>
          <w:tcPr>
            <w:tcW w:w="1873" w:type="dxa"/>
          </w:tcPr>
          <w:p w14:paraId="30BDE9FE" w14:textId="7ECC30A1" w:rsidR="002A46AF" w:rsidRPr="00121B80" w:rsidRDefault="001B3F07" w:rsidP="0059465F">
            <w:pPr>
              <w:spacing w:after="0"/>
              <w:jc w:val="center"/>
              <w:rPr>
                <w:rFonts w:cs="Segoe UI"/>
              </w:rPr>
            </w:pPr>
            <w:r w:rsidRPr="00121B80">
              <w:rPr>
                <w:rFonts w:cs="Segoe UI"/>
              </w:rPr>
              <w:t>36</w:t>
            </w:r>
            <w:r w:rsidRPr="00C018D2">
              <w:rPr>
                <w:rFonts w:cs="Segoe UI"/>
              </w:rPr>
              <w:t xml:space="preserve">, 38, </w:t>
            </w:r>
            <w:r w:rsidR="002213F5" w:rsidRPr="00C018D2">
              <w:rPr>
                <w:rFonts w:cs="Segoe UI"/>
              </w:rPr>
              <w:t>40,</w:t>
            </w:r>
            <w:r w:rsidR="002213F5">
              <w:rPr>
                <w:rFonts w:cs="Segoe UI"/>
              </w:rPr>
              <w:t xml:space="preserve"> </w:t>
            </w:r>
            <w:r w:rsidR="001C447F" w:rsidRPr="00121B80">
              <w:rPr>
                <w:rFonts w:cs="Segoe UI"/>
              </w:rPr>
              <w:t xml:space="preserve">41, </w:t>
            </w:r>
            <w:r w:rsidR="002A46AF" w:rsidRPr="00121B80">
              <w:rPr>
                <w:rFonts w:cs="Segoe UI"/>
              </w:rPr>
              <w:t>46</w:t>
            </w:r>
          </w:p>
        </w:tc>
      </w:tr>
      <w:tr w:rsidR="0059465F" w:rsidRPr="00121B80" w14:paraId="658ECA69" w14:textId="77777777" w:rsidTr="0059465F">
        <w:trPr>
          <w:trHeight w:val="283"/>
        </w:trPr>
        <w:tc>
          <w:tcPr>
            <w:tcW w:w="6409" w:type="dxa"/>
            <w:gridSpan w:val="2"/>
          </w:tcPr>
          <w:p w14:paraId="58DB0655" w14:textId="77777777" w:rsidR="002A46AF" w:rsidRPr="00121B80" w:rsidRDefault="002A46AF" w:rsidP="0059465F">
            <w:pPr>
              <w:spacing w:after="0"/>
              <w:jc w:val="left"/>
              <w:rPr>
                <w:rFonts w:cs="Segoe UI"/>
                <w:b/>
                <w:bCs/>
              </w:rPr>
            </w:pPr>
            <w:r w:rsidRPr="00121B80">
              <w:rPr>
                <w:rFonts w:cs="Segoe UI"/>
                <w:b/>
                <w:bCs/>
                <w:color w:val="00529F"/>
              </w:rPr>
              <w:t>ENERG ETS</w:t>
            </w:r>
          </w:p>
        </w:tc>
      </w:tr>
      <w:tr w:rsidR="00895283" w:rsidRPr="00121B80" w14:paraId="020BEBE1" w14:textId="77777777" w:rsidTr="0059465F">
        <w:trPr>
          <w:trHeight w:val="283"/>
        </w:trPr>
        <w:tc>
          <w:tcPr>
            <w:tcW w:w="4536" w:type="dxa"/>
          </w:tcPr>
          <w:p w14:paraId="31F81A27" w14:textId="2D94D79F" w:rsidR="00895283" w:rsidRPr="00121B80" w:rsidRDefault="00895283" w:rsidP="00895283">
            <w:pPr>
              <w:spacing w:after="0"/>
              <w:rPr>
                <w:rFonts w:cs="Segoe UI"/>
              </w:rPr>
            </w:pPr>
            <w:r w:rsidRPr="00121B80">
              <w:rPr>
                <w:rFonts w:cs="Segoe UI"/>
              </w:rPr>
              <w:t>náhrada/modernizace energetického zařízení</w:t>
            </w:r>
          </w:p>
        </w:tc>
        <w:tc>
          <w:tcPr>
            <w:tcW w:w="1873" w:type="dxa"/>
          </w:tcPr>
          <w:p w14:paraId="16101540" w14:textId="7F81647E" w:rsidR="00895283" w:rsidRPr="00121B80" w:rsidRDefault="001B3F07" w:rsidP="00895283">
            <w:pPr>
              <w:spacing w:after="0"/>
              <w:jc w:val="center"/>
              <w:rPr>
                <w:rFonts w:cs="Segoe UI"/>
              </w:rPr>
            </w:pPr>
            <w:r w:rsidRPr="00121B80">
              <w:rPr>
                <w:rFonts w:cs="Segoe UI"/>
              </w:rPr>
              <w:t xml:space="preserve">36, </w:t>
            </w:r>
            <w:r w:rsidR="00895283" w:rsidRPr="00121B80">
              <w:rPr>
                <w:rFonts w:cs="Segoe UI"/>
              </w:rPr>
              <w:t xml:space="preserve">38, </w:t>
            </w:r>
            <w:r w:rsidR="00D90CCC">
              <w:rPr>
                <w:rFonts w:cs="Segoe UI"/>
              </w:rPr>
              <w:t xml:space="preserve">40, </w:t>
            </w:r>
            <w:r w:rsidR="00895283" w:rsidRPr="00121B80">
              <w:rPr>
                <w:rFonts w:cs="Segoe UI"/>
              </w:rPr>
              <w:t>41</w:t>
            </w:r>
          </w:p>
        </w:tc>
      </w:tr>
      <w:tr w:rsidR="00895283" w:rsidRPr="00121B80" w14:paraId="3978DDA4" w14:textId="77777777" w:rsidTr="0059465F">
        <w:trPr>
          <w:trHeight w:val="283"/>
        </w:trPr>
        <w:tc>
          <w:tcPr>
            <w:tcW w:w="4536" w:type="dxa"/>
          </w:tcPr>
          <w:p w14:paraId="1E64CFFC" w14:textId="70EA21A6" w:rsidR="00895283" w:rsidRPr="00121B80" w:rsidRDefault="00895283" w:rsidP="00895283">
            <w:pPr>
              <w:spacing w:after="0"/>
              <w:rPr>
                <w:rFonts w:cs="Segoe UI"/>
              </w:rPr>
            </w:pPr>
            <w:r w:rsidRPr="00121B80">
              <w:rPr>
                <w:rFonts w:cs="Segoe UI"/>
              </w:rPr>
              <w:t>náhrada/modernizace výrobního zařízení</w:t>
            </w:r>
          </w:p>
        </w:tc>
        <w:tc>
          <w:tcPr>
            <w:tcW w:w="1873" w:type="dxa"/>
          </w:tcPr>
          <w:p w14:paraId="1C8BC7B3" w14:textId="44275CA6" w:rsidR="00895283" w:rsidRPr="00121B80" w:rsidRDefault="00895283" w:rsidP="00895283">
            <w:pPr>
              <w:spacing w:after="0"/>
              <w:jc w:val="center"/>
              <w:rPr>
                <w:rFonts w:cs="Segoe UI"/>
              </w:rPr>
            </w:pPr>
            <w:r w:rsidRPr="00121B80">
              <w:rPr>
                <w:rFonts w:cs="Segoe UI"/>
              </w:rPr>
              <w:t>36</w:t>
            </w:r>
            <w:r w:rsidRPr="00121B80">
              <w:rPr>
                <w:rStyle w:val="Znakapoznpodarou"/>
                <w:rFonts w:cs="Segoe UI"/>
              </w:rPr>
              <w:footnoteReference w:id="1"/>
            </w:r>
            <w:r w:rsidRPr="00121B80">
              <w:rPr>
                <w:rFonts w:cs="Segoe UI"/>
              </w:rPr>
              <w:t>, 38</w:t>
            </w:r>
          </w:p>
        </w:tc>
      </w:tr>
    </w:tbl>
    <w:p w14:paraId="6CDBBE95" w14:textId="77777777" w:rsidR="002A46AF" w:rsidRPr="00121B80" w:rsidRDefault="002A46AF" w:rsidP="002A46AF">
      <w:pPr>
        <w:rPr>
          <w:rFonts w:cs="Segoe UI"/>
        </w:rPr>
      </w:pPr>
    </w:p>
    <w:p w14:paraId="474188C2" w14:textId="77777777" w:rsidR="00B17421" w:rsidRDefault="00B17421" w:rsidP="00B17421">
      <w:r>
        <w:t>Způsob stanovení způsobilých výdajů a výpočet maximální přípustné veřejné podpory je u všech podporovaných projektů obdobný a téměř ve všech případech také vyžaduje stanovení tzv. alternativní investice.</w:t>
      </w:r>
    </w:p>
    <w:p w14:paraId="28D3DC0B" w14:textId="12D3B93E" w:rsidR="002A46AF" w:rsidRPr="00121B80" w:rsidRDefault="00B17421" w:rsidP="00B17421">
      <w:pPr>
        <w:rPr>
          <w:rFonts w:cs="Segoe UI"/>
        </w:rPr>
      </w:pPr>
      <w:r>
        <w:t xml:space="preserve">Způsob vyčíslení alternativní investice a doložení dalších informací pro posouzení souladu poskytované veřejné podpory s pravidly pro její poskytování uvede žadatel v samostatné příloze Analýza </w:t>
      </w:r>
      <w:r w:rsidRPr="00FE1725">
        <w:t>souladu projektu s pravidly pro poskytování veřejné podpory</w:t>
      </w:r>
      <w:r w:rsidR="00206666">
        <w:t>,</w:t>
      </w:r>
      <w:r>
        <w:t xml:space="preserve"> zpracované žadatelem, která bude tvořit nedílnou součást podávané žádosti. Vzor této analýzy je uveden níže (viz kapitola č. 4)</w:t>
      </w:r>
      <w:r w:rsidR="00895283" w:rsidRPr="00121B80">
        <w:rPr>
          <w:rFonts w:cs="Segoe UI"/>
        </w:rPr>
        <w:t>.</w:t>
      </w:r>
    </w:p>
    <w:p w14:paraId="62AD69A9" w14:textId="77777777" w:rsidR="002A46AF" w:rsidRPr="00121B80" w:rsidRDefault="002A46AF" w:rsidP="002A46AF">
      <w:pPr>
        <w:pStyle w:val="Podtitul11"/>
        <w:tabs>
          <w:tab w:val="clear" w:pos="567"/>
        </w:tabs>
        <w:ind w:left="709" w:hanging="709"/>
      </w:pPr>
      <w:r w:rsidRPr="00121B80">
        <w:t>Způsob vyčíslení alternativní investice</w:t>
      </w:r>
    </w:p>
    <w:p w14:paraId="31BB662A" w14:textId="77777777" w:rsidR="002A46AF" w:rsidRPr="00121B80" w:rsidRDefault="002A46AF" w:rsidP="002A46AF">
      <w:pPr>
        <w:rPr>
          <w:rFonts w:cs="Segoe UI"/>
          <w:b/>
        </w:rPr>
      </w:pPr>
      <w:r w:rsidRPr="00121B80">
        <w:rPr>
          <w:rFonts w:cs="Segoe UI"/>
          <w:b/>
        </w:rPr>
        <w:t>Co je alternativní investice a proč je vyžadována</w:t>
      </w:r>
    </w:p>
    <w:p w14:paraId="7D4B3711" w14:textId="30B46000" w:rsidR="002A46AF" w:rsidRPr="00121B80" w:rsidRDefault="00B17421" w:rsidP="002A46AF">
      <w:pPr>
        <w:rPr>
          <w:rFonts w:cs="Segoe UI"/>
        </w:rPr>
      </w:pPr>
      <w:r>
        <w:t xml:space="preserve">Alternativní investice je definována příslušnými články nařízení GBER. Alternativní investice představuje finanční ohodnocení </w:t>
      </w:r>
      <w:r w:rsidRPr="00112F71">
        <w:t>scénář</w:t>
      </w:r>
      <w:r>
        <w:t>e</w:t>
      </w:r>
      <w:r w:rsidRPr="00112F71">
        <w:t xml:space="preserve">, který by mohl být realizován bez podpory a je považován za méně šetrný k životnímu prostředí. Tyto </w:t>
      </w:r>
      <w:r>
        <w:t xml:space="preserve">finanční </w:t>
      </w:r>
      <w:r w:rsidRPr="00112F71">
        <w:t xml:space="preserve">náklady se odečtou od nákladů na realizaci projektu a výsledná částka </w:t>
      </w:r>
      <w:r w:rsidR="00206666">
        <w:t>představuje</w:t>
      </w:r>
      <w:r w:rsidRPr="00112F71">
        <w:t xml:space="preserve"> způsobilé náklady pro výpočet veřejné podpory</w:t>
      </w:r>
      <w:r w:rsidR="00206666">
        <w:t>,</w:t>
      </w:r>
      <w:r w:rsidRPr="00112F71">
        <w:t xml:space="preserve"> tedy na tyto náklady bude uplatněna procentní intenzita </w:t>
      </w:r>
      <w:r>
        <w:t xml:space="preserve">podle </w:t>
      </w:r>
      <w:r w:rsidRPr="00112F71">
        <w:t>příslušného článku</w:t>
      </w:r>
      <w:r w:rsidR="00206666">
        <w:t xml:space="preserve"> GBER</w:t>
      </w:r>
      <w:r>
        <w:t>, velikosti podniku a umístění projektu</w:t>
      </w:r>
      <w:r w:rsidRPr="00112F71">
        <w:t>.</w:t>
      </w:r>
      <w:r>
        <w:t xml:space="preserve"> Žadatel může z níže uvedeného výčtu zvolit takovou alternativní investici, která nejlépe odpovídá jeho provozní situaci nebo jeho možnostem. V případě pochybností doporučujeme způsob vyčíslení alternativní investice konzultovat SFŽP</w:t>
      </w:r>
      <w:r w:rsidR="002A46AF" w:rsidRPr="00121B80">
        <w:rPr>
          <w:rFonts w:cs="Segoe UI"/>
        </w:rPr>
        <w:t>.</w:t>
      </w:r>
    </w:p>
    <w:p w14:paraId="498C70E6" w14:textId="77777777" w:rsidR="002A46AF" w:rsidRPr="00121B80" w:rsidRDefault="002A46AF" w:rsidP="002A46AF">
      <w:pPr>
        <w:rPr>
          <w:rFonts w:cs="Segoe UI"/>
        </w:rPr>
      </w:pPr>
    </w:p>
    <w:p w14:paraId="2BD40CC9" w14:textId="77777777" w:rsidR="002A46AF" w:rsidRPr="00121B80" w:rsidRDefault="002A46AF" w:rsidP="002A46AF">
      <w:pPr>
        <w:rPr>
          <w:rFonts w:cs="Segoe UI"/>
          <w:b/>
          <w:bCs/>
        </w:rPr>
      </w:pPr>
      <w:r w:rsidRPr="00121B80">
        <w:rPr>
          <w:rFonts w:cs="Segoe UI"/>
          <w:b/>
          <w:bCs/>
        </w:rPr>
        <w:t>Způsob doložení a prokázání alternativní investice</w:t>
      </w:r>
    </w:p>
    <w:p w14:paraId="062385E3" w14:textId="77777777" w:rsidR="00B17421" w:rsidRDefault="00B17421" w:rsidP="00B17421">
      <w:r>
        <w:t xml:space="preserve">Alternativní investici žadatel dokládá prostřednictvím informací uváděných v Analýze souladu </w:t>
      </w:r>
      <w:r w:rsidRPr="00B5231D">
        <w:t>projektu s pravidly pro poskytování veřejné podpory</w:t>
      </w:r>
      <w:r>
        <w:t>, která bude doplněna následujícími přílohami:</w:t>
      </w:r>
    </w:p>
    <w:p w14:paraId="1BD40D97" w14:textId="77777777" w:rsidR="00B17421" w:rsidRDefault="00B17421" w:rsidP="00B17421">
      <w:pPr>
        <w:pStyle w:val="Odstavecseseznamem"/>
        <w:numPr>
          <w:ilvl w:val="0"/>
          <w:numId w:val="13"/>
        </w:numPr>
        <w:spacing w:after="160" w:line="259" w:lineRule="auto"/>
        <w:contextualSpacing/>
      </w:pPr>
      <w:r>
        <w:t>Popis technického řešení alternativní investice zpracovaný osobou autorizovanou pro projektování technologických celků. V případě že alternativní investice spočívá v zachování stávajícího zdroje v provozu, může být tato část zpracována žadatelem. Vždy se jedná o samostatný dokument, podepsaný zpracovatelem.</w:t>
      </w:r>
    </w:p>
    <w:p w14:paraId="311A0F35" w14:textId="77777777" w:rsidR="00B17421" w:rsidRDefault="00B17421" w:rsidP="00B17421">
      <w:pPr>
        <w:pStyle w:val="Odstavecseseznamem"/>
        <w:numPr>
          <w:ilvl w:val="0"/>
          <w:numId w:val="13"/>
        </w:numPr>
        <w:spacing w:after="160" w:line="259" w:lineRule="auto"/>
        <w:contextualSpacing/>
      </w:pPr>
      <w:r>
        <w:t>Vyčíslení a doložení nákladů na alternativní investici</w:t>
      </w:r>
    </w:p>
    <w:p w14:paraId="4FC62451" w14:textId="3E13979B" w:rsidR="00B17421" w:rsidRDefault="00B17421" w:rsidP="00B17421">
      <w:pPr>
        <w:pStyle w:val="Odstavecseseznamem"/>
        <w:numPr>
          <w:ilvl w:val="0"/>
          <w:numId w:val="13"/>
        </w:numPr>
        <w:spacing w:after="160" w:line="259" w:lineRule="auto"/>
        <w:contextualSpacing/>
      </w:pPr>
      <w:r>
        <w:t>Analýza vztahu projektu k Závěrům o BAT (je-li relevantní)</w:t>
      </w:r>
    </w:p>
    <w:p w14:paraId="7F6C1CE0" w14:textId="77777777" w:rsidR="00B17421" w:rsidRDefault="00B17421" w:rsidP="00B17421">
      <w:pPr>
        <w:pStyle w:val="Odstavecseseznamem"/>
        <w:numPr>
          <w:ilvl w:val="0"/>
          <w:numId w:val="13"/>
        </w:numPr>
        <w:spacing w:after="160" w:line="259" w:lineRule="auto"/>
        <w:contextualSpacing/>
      </w:pPr>
      <w:r>
        <w:t>Oponentní posudek k popisu technologického řešení alternativní investice a vyčíslení nákladů, zpracovaný nezávislým odborníkem</w:t>
      </w:r>
      <w:r>
        <w:rPr>
          <w:rStyle w:val="Znakapoznpodarou"/>
        </w:rPr>
        <w:footnoteReference w:id="2"/>
      </w:r>
    </w:p>
    <w:p w14:paraId="66899BEE" w14:textId="77777777" w:rsidR="002A46AF" w:rsidRPr="00121B80" w:rsidRDefault="002A46AF" w:rsidP="00B17421">
      <w:pPr>
        <w:pStyle w:val="Podtitul11"/>
        <w:spacing w:after="120"/>
      </w:pPr>
      <w:r w:rsidRPr="00121B80">
        <w:t>Příklady řešení alternativní investice</w:t>
      </w:r>
    </w:p>
    <w:p w14:paraId="6CFDE035" w14:textId="77777777" w:rsidR="00B17421" w:rsidRDefault="00B17421" w:rsidP="00B17421">
      <w:pPr>
        <w:spacing w:after="0"/>
        <w:rPr>
          <w:rFonts w:cs="Segoe UI"/>
          <w:b/>
          <w:caps/>
          <w:color w:val="00529F"/>
        </w:rPr>
      </w:pPr>
    </w:p>
    <w:p w14:paraId="482FF0E5" w14:textId="3A5BC0BD" w:rsidR="002A46AF" w:rsidRPr="00121B80" w:rsidRDefault="002A46AF" w:rsidP="002A46AF">
      <w:pPr>
        <w:rPr>
          <w:rFonts w:cs="Segoe UI"/>
          <w:b/>
          <w:caps/>
          <w:color w:val="00529F"/>
        </w:rPr>
      </w:pPr>
      <w:r w:rsidRPr="00121B80">
        <w:rPr>
          <w:rFonts w:cs="Segoe UI"/>
          <w:b/>
          <w:caps/>
          <w:color w:val="00529F"/>
        </w:rPr>
        <w:t>Program HEAT</w:t>
      </w:r>
    </w:p>
    <w:p w14:paraId="72396F8F" w14:textId="358B8459" w:rsidR="002A46AF" w:rsidRPr="00121B80" w:rsidRDefault="002A46AF" w:rsidP="002A46AF">
      <w:pPr>
        <w:rPr>
          <w:rFonts w:cs="Segoe UI"/>
          <w:b/>
        </w:rPr>
      </w:pPr>
      <w:r w:rsidRPr="00121B80">
        <w:rPr>
          <w:rFonts w:cs="Segoe UI"/>
          <w:b/>
        </w:rPr>
        <w:t>Projekty rekonstrukce teplárenských zdrojů mohou zvolit jako alternativní investici jednu z následujících variant:</w:t>
      </w:r>
    </w:p>
    <w:p w14:paraId="2416222D" w14:textId="77777777" w:rsidR="00B17421" w:rsidRDefault="00B17421" w:rsidP="00B17421">
      <w:r w:rsidRPr="004B2DF1">
        <w:t xml:space="preserve">Alternativní scénář ve formě </w:t>
      </w:r>
      <w:r>
        <w:t xml:space="preserve">finanční ohodnocení </w:t>
      </w:r>
      <w:r w:rsidRPr="004B2DF1">
        <w:t>udržení stávajícího zdroje v provozu, kdy tyto náklady</w:t>
      </w:r>
      <w:r>
        <w:t xml:space="preserve"> mohou být vyčísleny jako pravidelné investice, reinvestice, údržbu nebo jako náklady na generální opravu, podle toho, co je relevantní. Pro tento účel jsou využitelné jako údaje předchozích let, tak případný investiční plán žadatele. Časová perioda pro stanovení nákladů na tuto alternativu představuje dobu odpisů nového zdroje. Do nákladů musí být zahrnuty náklady na ekologizaci zdroje podle současně známých legislativních požadavků, pokud jsou relevantní. </w:t>
      </w:r>
    </w:p>
    <w:p w14:paraId="0029E3CE" w14:textId="77777777" w:rsidR="00B17421" w:rsidRDefault="00B17421" w:rsidP="00B17421">
      <w:r w:rsidRPr="004B2DF1">
        <w:t>Druhou možností je alternativní scénář ve formě výstavby plynového zdroje o stejném instalovaném výkonu (se stejnou kapacitou výroby)</w:t>
      </w:r>
      <w:r>
        <w:t>.</w:t>
      </w:r>
    </w:p>
    <w:p w14:paraId="31EE5B7C" w14:textId="5D901F56" w:rsidR="002A46AF" w:rsidRPr="00121B80" w:rsidRDefault="00B17421" w:rsidP="00B17421">
      <w:pPr>
        <w:rPr>
          <w:rFonts w:cs="Segoe UI"/>
        </w:rPr>
      </w:pPr>
      <w:r>
        <w:t xml:space="preserve">V případě, že předmětem projektu je kombinovaná výroba tepla a elektřiny </w:t>
      </w:r>
      <w:r w:rsidR="00206666">
        <w:t>(</w:t>
      </w:r>
      <w:r>
        <w:t>KVET</w:t>
      </w:r>
      <w:r w:rsidR="00206666">
        <w:t>)</w:t>
      </w:r>
      <w:r>
        <w:t xml:space="preserve">, alternativní investice se vyčíslí jako náklady na </w:t>
      </w:r>
      <w:r w:rsidRPr="004B2DF1">
        <w:t>výstavb</w:t>
      </w:r>
      <w:r>
        <w:t>u</w:t>
      </w:r>
      <w:r w:rsidRPr="004B2DF1">
        <w:t xml:space="preserve"> plynového zdroje o stejném instalovaném </w:t>
      </w:r>
      <w:r>
        <w:t xml:space="preserve">tepelném </w:t>
      </w:r>
      <w:r w:rsidRPr="004B2DF1">
        <w:t>výkonu (se stejnou kapacitou výroby</w:t>
      </w:r>
      <w:r>
        <w:t xml:space="preserve"> tepla</w:t>
      </w:r>
      <w:r w:rsidRPr="004B2DF1">
        <w:t>)</w:t>
      </w:r>
      <w:r w:rsidR="002A46AF" w:rsidRPr="00121B80">
        <w:rPr>
          <w:rFonts w:cs="Segoe UI"/>
        </w:rPr>
        <w:t>.</w:t>
      </w:r>
    </w:p>
    <w:p w14:paraId="20387785" w14:textId="003E0325" w:rsidR="002A46AF" w:rsidRDefault="002A46AF" w:rsidP="002A46AF">
      <w:pPr>
        <w:rPr>
          <w:rFonts w:cs="Segoe UI"/>
        </w:rPr>
      </w:pPr>
    </w:p>
    <w:p w14:paraId="660B576A" w14:textId="77777777" w:rsidR="00B17421" w:rsidRDefault="00B17421" w:rsidP="002A46AF">
      <w:pPr>
        <w:rPr>
          <w:rFonts w:cs="Segoe UI"/>
        </w:rPr>
      </w:pPr>
    </w:p>
    <w:p w14:paraId="314DEA21" w14:textId="77777777" w:rsidR="002A46AF" w:rsidRPr="00121B80" w:rsidRDefault="002A46AF" w:rsidP="002A46AF">
      <w:pPr>
        <w:rPr>
          <w:rFonts w:cs="Segoe UI"/>
          <w:b/>
          <w:caps/>
          <w:color w:val="00529F"/>
        </w:rPr>
      </w:pPr>
      <w:r w:rsidRPr="00121B80">
        <w:rPr>
          <w:rFonts w:cs="Segoe UI"/>
          <w:b/>
          <w:caps/>
          <w:color w:val="00529F"/>
        </w:rPr>
        <w:t>Program RES+</w:t>
      </w:r>
    </w:p>
    <w:p w14:paraId="6DC5004E" w14:textId="73673EF0" w:rsidR="002A46AF" w:rsidRPr="00121B80" w:rsidRDefault="00B17421" w:rsidP="00240082">
      <w:pPr>
        <w:rPr>
          <w:rFonts w:cs="Segoe UI"/>
        </w:rPr>
      </w:pPr>
      <w:r w:rsidRPr="000C1585">
        <w:rPr>
          <w:bCs/>
        </w:rPr>
        <w:t>Žadatelé v programu RES+ s projekty na instalaci FVE a akumulaci elektřiny, kde poskytovaná dotace nepřekračuje notifikační práh</w:t>
      </w:r>
      <w:r>
        <w:rPr>
          <w:bCs/>
        </w:rPr>
        <w:t>,</w:t>
      </w:r>
      <w:r w:rsidRPr="000C1585">
        <w:rPr>
          <w:bCs/>
        </w:rPr>
        <w:t xml:space="preserve"> alternativní investici </w:t>
      </w:r>
      <w:r>
        <w:rPr>
          <w:bCs/>
        </w:rPr>
        <w:t>samostatně nevyčíslují</w:t>
      </w:r>
      <w:r w:rsidRPr="000C1585">
        <w:rPr>
          <w:bCs/>
        </w:rPr>
        <w:t xml:space="preserve">. Alternativní investice i příslušná míra podpory je již zohledněna ve výpočtu výše jednotkové dotace na instalovaný </w:t>
      </w:r>
      <w:r>
        <w:rPr>
          <w:bCs/>
        </w:rPr>
        <w:t>výkon</w:t>
      </w:r>
      <w:r w:rsidR="002A46AF" w:rsidRPr="00121B80">
        <w:rPr>
          <w:rFonts w:cs="Segoe UI"/>
          <w:color w:val="000000"/>
        </w:rPr>
        <w:t xml:space="preserve">.  </w:t>
      </w:r>
    </w:p>
    <w:p w14:paraId="39A9AFF1" w14:textId="77777777" w:rsidR="002A46AF" w:rsidRPr="00121B80" w:rsidRDefault="002A46AF" w:rsidP="002A46AF">
      <w:pPr>
        <w:rPr>
          <w:rFonts w:cs="Segoe UI"/>
          <w:b/>
        </w:rPr>
      </w:pPr>
    </w:p>
    <w:p w14:paraId="3DCF70EA" w14:textId="77777777" w:rsidR="002A46AF" w:rsidRPr="00121B80" w:rsidRDefault="002A46AF" w:rsidP="002A46AF">
      <w:pPr>
        <w:rPr>
          <w:rFonts w:cs="Segoe UI"/>
          <w:b/>
          <w:caps/>
          <w:color w:val="00529F"/>
        </w:rPr>
      </w:pPr>
      <w:r w:rsidRPr="00121B80">
        <w:rPr>
          <w:rFonts w:cs="Segoe UI"/>
          <w:b/>
          <w:caps/>
          <w:color w:val="00529F"/>
        </w:rPr>
        <w:t>Program ENERG ETS</w:t>
      </w:r>
    </w:p>
    <w:p w14:paraId="5A2B9BF8" w14:textId="77777777" w:rsidR="002A46AF" w:rsidRPr="00121B80" w:rsidRDefault="002A46AF" w:rsidP="002A46AF">
      <w:pPr>
        <w:rPr>
          <w:rFonts w:cs="Segoe UI"/>
          <w:b/>
        </w:rPr>
      </w:pPr>
      <w:r w:rsidRPr="00121B80">
        <w:rPr>
          <w:rFonts w:cs="Segoe UI"/>
          <w:b/>
        </w:rPr>
        <w:t xml:space="preserve">Žadatelé o podporu projektů rekonstrukce průmyslových energetických zdrojů postupují při volbě alternativní investice shodně jako žadatelé v programu HEAT. </w:t>
      </w:r>
    </w:p>
    <w:p w14:paraId="560B6690" w14:textId="77777777" w:rsidR="002A46AF" w:rsidRPr="00121B80" w:rsidRDefault="002A46AF" w:rsidP="002A46AF">
      <w:pPr>
        <w:rPr>
          <w:rFonts w:cs="Segoe UI"/>
          <w:b/>
        </w:rPr>
      </w:pPr>
      <w:r w:rsidRPr="00121B80">
        <w:rPr>
          <w:rFonts w:cs="Segoe UI"/>
          <w:b/>
        </w:rPr>
        <w:t xml:space="preserve">Žadatelé o podporu projektů náhrady a modernizace výrobních technologií mohou zvolit jako alternativní investici jednu z následujících variant: </w:t>
      </w:r>
    </w:p>
    <w:p w14:paraId="7C6452C8" w14:textId="77777777" w:rsidR="00B17421" w:rsidRDefault="00B17421" w:rsidP="00B17421">
      <w:r w:rsidRPr="00576A36">
        <w:t>Pro zařízení, která již plní všechny platné a známé normy EU</w:t>
      </w:r>
      <w:r>
        <w:t>,</w:t>
      </w:r>
      <w:r w:rsidRPr="00576A36">
        <w:t xml:space="preserve"> </w:t>
      </w:r>
      <w:r>
        <w:t>představuje</w:t>
      </w:r>
      <w:r w:rsidRPr="00576A36">
        <w:t xml:space="preserve"> alternativní </w:t>
      </w:r>
      <w:r>
        <w:t xml:space="preserve">scénář finanční ohodnocení </w:t>
      </w:r>
      <w:r w:rsidRPr="004B2DF1">
        <w:t>udržení stávajícího zdroje v</w:t>
      </w:r>
      <w:r>
        <w:t> </w:t>
      </w:r>
      <w:r w:rsidRPr="004B2DF1">
        <w:t>provozu</w:t>
      </w:r>
      <w:r>
        <w:t>. Tyto</w:t>
      </w:r>
      <w:r w:rsidRPr="004B2DF1">
        <w:t xml:space="preserve"> náklady</w:t>
      </w:r>
      <w:r>
        <w:t xml:space="preserve"> mohou být vyčísleny jako pravidelné investice, reinvestice, náklady na údržbu (včetně nákladů provozního charakteru), nebo jako náklady na generální opravu, dle jejich relevantnosti</w:t>
      </w:r>
      <w:r>
        <w:rPr>
          <w:rStyle w:val="Znakapoznpodarou"/>
        </w:rPr>
        <w:footnoteReference w:id="3"/>
      </w:r>
      <w:r>
        <w:t>. Pro tento účel jsou jako zdroj využitelné jednak údaje předchozích let a zároveň případný investiční plán žadatele. Časová perioda pro stanovení nákladů na tuto alternativu představuje dobu odpisů nového zdroje.</w:t>
      </w:r>
    </w:p>
    <w:p w14:paraId="28547CE2" w14:textId="2FC8C050" w:rsidR="002A46AF" w:rsidRPr="00121B80" w:rsidRDefault="00B17421" w:rsidP="00B17421">
      <w:pPr>
        <w:rPr>
          <w:rFonts w:cs="Segoe UI"/>
        </w:rPr>
      </w:pPr>
      <w:r w:rsidRPr="00576A36">
        <w:t xml:space="preserve">Pro zařízení, která dosud neplní známé normy EU (např. z důvodu dočasné výjimky nebo v případě kdy je splnění BAT závazné v termínu, který ještě nenastal) </w:t>
      </w:r>
      <w:r>
        <w:t>zahrnuje</w:t>
      </w:r>
      <w:r w:rsidRPr="00576A36">
        <w:t xml:space="preserve"> alternativní scénář</w:t>
      </w:r>
      <w:r>
        <w:t xml:space="preserve"> kromě nákladů na udržení stávajícího stavu</w:t>
      </w:r>
      <w:r w:rsidRPr="00576A36">
        <w:t xml:space="preserve"> </w:t>
      </w:r>
      <w:r>
        <w:t xml:space="preserve">náklady na </w:t>
      </w:r>
      <w:r w:rsidRPr="00576A36">
        <w:t xml:space="preserve">splnění požadavků normy Unie (např. Závěrů o BAT). </w:t>
      </w:r>
      <w:r>
        <w:t>Tato alternativní investice může být využita pro projekty náhrady výrobních technologií za modernější. Do nákladů alternativního scénáře musí být zahrnuty investice na splnění závazných podmínek vyplývajících ze závěrů o BAT</w:t>
      </w:r>
      <w:r w:rsidR="002A46AF" w:rsidRPr="00121B80">
        <w:rPr>
          <w:rFonts w:cs="Segoe UI"/>
        </w:rPr>
        <w:t>.</w:t>
      </w:r>
    </w:p>
    <w:p w14:paraId="4C47A764" w14:textId="71931581" w:rsidR="002A46AF" w:rsidRPr="00121B80" w:rsidRDefault="008943E4" w:rsidP="002A46AF">
      <w:pPr>
        <w:pStyle w:val="Podtitul11"/>
      </w:pPr>
      <w:r>
        <w:t>podmínky pro naprahové projekty</w:t>
      </w:r>
    </w:p>
    <w:p w14:paraId="47B7FA0E" w14:textId="6B0AB141" w:rsidR="002A46AF" w:rsidRPr="00C018D2" w:rsidRDefault="00886220" w:rsidP="00B17421">
      <w:pPr>
        <w:rPr>
          <w:rFonts w:cs="Segoe UI"/>
        </w:rPr>
      </w:pPr>
      <w:r w:rsidRPr="00C018D2">
        <w:rPr>
          <w:rFonts w:cs="Segoe UI"/>
        </w:rPr>
        <w:t xml:space="preserve">O tzv. </w:t>
      </w:r>
      <w:proofErr w:type="spellStart"/>
      <w:r w:rsidRPr="00C018D2">
        <w:rPr>
          <w:rFonts w:cs="Segoe UI"/>
          <w:b/>
          <w:bCs/>
        </w:rPr>
        <w:t>nadprahový</w:t>
      </w:r>
      <w:proofErr w:type="spellEnd"/>
      <w:r w:rsidRPr="00C018D2">
        <w:rPr>
          <w:rFonts w:cs="Segoe UI"/>
          <w:b/>
          <w:bCs/>
        </w:rPr>
        <w:t xml:space="preserve"> projekt</w:t>
      </w:r>
      <w:r w:rsidRPr="00C018D2">
        <w:rPr>
          <w:rFonts w:cs="Segoe UI"/>
        </w:rPr>
        <w:t xml:space="preserve"> se jedná v</w:t>
      </w:r>
      <w:r w:rsidR="00B17421" w:rsidRPr="00C018D2">
        <w:rPr>
          <w:rFonts w:cs="Segoe UI"/>
        </w:rPr>
        <w:t xml:space="preserve"> případě, </w:t>
      </w:r>
      <w:r w:rsidRPr="00C018D2">
        <w:rPr>
          <w:rFonts w:cs="Segoe UI"/>
        </w:rPr>
        <w:t>kdy</w:t>
      </w:r>
      <w:r w:rsidR="00B17421" w:rsidRPr="00C018D2">
        <w:rPr>
          <w:rFonts w:cs="Segoe UI"/>
        </w:rPr>
        <w:t xml:space="preserve"> předpokládaná výše dotace</w:t>
      </w:r>
      <w:r w:rsidRPr="00C018D2">
        <w:rPr>
          <w:rFonts w:cs="Segoe UI"/>
        </w:rPr>
        <w:t xml:space="preserve"> přesáhne</w:t>
      </w:r>
      <w:r w:rsidR="00B17421" w:rsidRPr="00C018D2">
        <w:rPr>
          <w:rFonts w:cs="Segoe UI"/>
        </w:rPr>
        <w:t xml:space="preserve"> </w:t>
      </w:r>
      <w:r w:rsidR="00DA3B84" w:rsidRPr="00C018D2">
        <w:rPr>
          <w:rFonts w:cs="Segoe UI"/>
        </w:rPr>
        <w:t>hodnotu</w:t>
      </w:r>
      <w:r w:rsidR="00B17421" w:rsidRPr="00C018D2">
        <w:rPr>
          <w:rFonts w:cs="Segoe UI"/>
        </w:rPr>
        <w:t xml:space="preserve"> </w:t>
      </w:r>
      <w:r w:rsidR="00446A2E" w:rsidRPr="00C018D2">
        <w:rPr>
          <w:rFonts w:cs="Segoe UI"/>
        </w:rPr>
        <w:t>uveden</w:t>
      </w:r>
      <w:r w:rsidR="00DA3B84" w:rsidRPr="00C018D2">
        <w:rPr>
          <w:rFonts w:cs="Segoe UI"/>
        </w:rPr>
        <w:t>ou</w:t>
      </w:r>
      <w:r w:rsidR="00B17421" w:rsidRPr="00C018D2">
        <w:rPr>
          <w:rFonts w:cs="Segoe UI"/>
        </w:rPr>
        <w:t xml:space="preserve"> </w:t>
      </w:r>
      <w:r w:rsidR="00446A2E" w:rsidRPr="00C018D2">
        <w:rPr>
          <w:rFonts w:cs="Segoe UI"/>
        </w:rPr>
        <w:t>v</w:t>
      </w:r>
      <w:r w:rsidR="00B17421" w:rsidRPr="00C018D2">
        <w:rPr>
          <w:rFonts w:cs="Segoe UI"/>
        </w:rPr>
        <w:t xml:space="preserve"> článku 4 GBER</w:t>
      </w:r>
      <w:r w:rsidR="002213F5" w:rsidRPr="00C018D2">
        <w:rPr>
          <w:rStyle w:val="Znakapoznpodarou"/>
        </w:rPr>
        <w:footnoteReference w:id="4"/>
      </w:r>
      <w:r w:rsidR="002213F5" w:rsidRPr="00C018D2">
        <w:t xml:space="preserve"> </w:t>
      </w:r>
      <w:r w:rsidR="000B7D1A" w:rsidRPr="00C018D2">
        <w:t>, přičemž na tyto projekty se nevztahují procentní intenzity uvedené v bodě 1</w:t>
      </w:r>
      <w:r w:rsidR="00DA3B84" w:rsidRPr="00C018D2">
        <w:rPr>
          <w:rFonts w:cs="Segoe UI"/>
        </w:rPr>
        <w:t>.</w:t>
      </w:r>
      <w:r w:rsidR="00B17421" w:rsidRPr="00C018D2">
        <w:rPr>
          <w:rFonts w:cs="Segoe UI"/>
        </w:rPr>
        <w:t xml:space="preserve"> </w:t>
      </w:r>
      <w:r w:rsidR="00DA3B84" w:rsidRPr="00C018D2">
        <w:rPr>
          <w:rFonts w:cs="Segoe UI"/>
        </w:rPr>
        <w:t>Ž</w:t>
      </w:r>
      <w:r w:rsidR="00B17421" w:rsidRPr="00C018D2">
        <w:rPr>
          <w:rFonts w:cs="Segoe UI"/>
        </w:rPr>
        <w:t xml:space="preserve">adatel by měl po tomto zjištění kontaktovat Státní fond životního prostředí ČR a </w:t>
      </w:r>
      <w:r w:rsidR="00DA3B84" w:rsidRPr="00C018D2">
        <w:rPr>
          <w:rFonts w:cs="Segoe UI"/>
        </w:rPr>
        <w:t>projekt individuálně konzultovat.</w:t>
      </w:r>
      <w:r w:rsidR="00B17421" w:rsidRPr="00C018D2">
        <w:rPr>
          <w:rFonts w:cs="Segoe UI"/>
        </w:rPr>
        <w:t xml:space="preserve"> V průběhu konzultací bude informován o všech požadavcích</w:t>
      </w:r>
      <w:r w:rsidRPr="00C018D2">
        <w:rPr>
          <w:rFonts w:cs="Segoe UI"/>
        </w:rPr>
        <w:t>,</w:t>
      </w:r>
      <w:r w:rsidR="00B17421" w:rsidRPr="00C018D2">
        <w:rPr>
          <w:rFonts w:cs="Segoe UI"/>
        </w:rPr>
        <w:t xml:space="preserve"> nad rámec standardních příloh k žádosti, které budou v aktuálním čase nezbytné k</w:t>
      </w:r>
      <w:r w:rsidRPr="00C018D2">
        <w:rPr>
          <w:rFonts w:cs="Segoe UI"/>
        </w:rPr>
        <w:t> procesu posouzení a následného hodnocení</w:t>
      </w:r>
      <w:r w:rsidR="00895283" w:rsidRPr="00C018D2">
        <w:rPr>
          <w:rFonts w:cs="Segoe UI"/>
        </w:rPr>
        <w:t>.</w:t>
      </w:r>
    </w:p>
    <w:p w14:paraId="1469F63D" w14:textId="262B3E40" w:rsidR="002213F5" w:rsidRPr="00C018D2" w:rsidRDefault="002213F5" w:rsidP="002213F5">
      <w:r w:rsidRPr="00C018D2">
        <w:t xml:space="preserve">Výše podpory pro tyto projekty bude stanovena na základě </w:t>
      </w:r>
      <w:r w:rsidR="000117C0" w:rsidRPr="00C018D2">
        <w:t>mezery ve financování</w:t>
      </w:r>
      <w:r w:rsidR="00800444" w:rsidRPr="00C018D2">
        <w:t>, tzv. nákladové mezery</w:t>
      </w:r>
      <w:r w:rsidRPr="00C018D2">
        <w:t xml:space="preserve">, vypočtené jako rozdíl mezi kladnými a zápornými peněžními toky po dobu trvání investice, diskontovanými na jejich současnou hodnotu, s využitím kapitálových vkladů. </w:t>
      </w:r>
      <w:bookmarkStart w:id="4" w:name="_Toc69281674"/>
      <w:bookmarkStart w:id="5" w:name="_Toc69282311"/>
      <w:bookmarkStart w:id="6" w:name="_Toc69286257"/>
      <w:bookmarkStart w:id="7" w:name="_Toc69287721"/>
      <w:bookmarkStart w:id="8" w:name="_Toc69281675"/>
      <w:bookmarkStart w:id="9" w:name="_Toc69282312"/>
      <w:bookmarkStart w:id="10" w:name="_Toc69286258"/>
      <w:bookmarkStart w:id="11" w:name="_Toc69287722"/>
      <w:bookmarkStart w:id="12" w:name="_Toc69281692"/>
      <w:bookmarkStart w:id="13" w:name="_Toc69282329"/>
      <w:bookmarkStart w:id="14" w:name="_Toc69286275"/>
      <w:bookmarkStart w:id="15" w:name="_Toc69287739"/>
      <w:bookmarkStart w:id="16" w:name="_Toc69281693"/>
      <w:bookmarkStart w:id="17" w:name="_Toc69282330"/>
      <w:bookmarkStart w:id="18" w:name="_Toc69286276"/>
      <w:bookmarkStart w:id="19" w:name="_Toc69287740"/>
      <w:bookmarkStart w:id="20" w:name="_Toc69281694"/>
      <w:bookmarkStart w:id="21" w:name="_Toc69282331"/>
      <w:bookmarkStart w:id="22" w:name="_Toc69286277"/>
      <w:bookmarkStart w:id="23" w:name="_Toc69287741"/>
      <w:bookmarkStart w:id="24" w:name="_Toc69281695"/>
      <w:bookmarkStart w:id="25" w:name="_Toc69282332"/>
      <w:bookmarkStart w:id="26" w:name="_Toc69286278"/>
      <w:bookmarkStart w:id="27" w:name="_Toc69287742"/>
      <w:bookmarkStart w:id="28" w:name="_Toc69281696"/>
      <w:bookmarkStart w:id="29" w:name="_Toc69282333"/>
      <w:bookmarkStart w:id="30" w:name="_Toc69286279"/>
      <w:bookmarkStart w:id="31" w:name="_Toc69287743"/>
      <w:bookmarkStart w:id="32" w:name="_Toc69249905"/>
      <w:bookmarkStart w:id="33" w:name="_Toc69281713"/>
      <w:bookmarkStart w:id="34" w:name="_Toc69282350"/>
      <w:bookmarkStart w:id="35" w:name="_Toc69286296"/>
      <w:bookmarkStart w:id="36" w:name="_Toc69287760"/>
      <w:bookmarkStart w:id="37" w:name="_Toc69298986"/>
      <w:bookmarkStart w:id="38" w:name="_Toc69375249"/>
      <w:bookmarkStart w:id="39" w:name="_Toc69281715"/>
      <w:bookmarkStart w:id="40" w:name="_Toc69282352"/>
      <w:bookmarkStart w:id="41" w:name="_Toc69286298"/>
      <w:bookmarkStart w:id="42" w:name="_Toc6928776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00CF5A3A" w:rsidRPr="00C018D2">
        <w:t xml:space="preserve">Pro potřeby stanovení nákladové mezery poskytne SFŽP metodickou podporu a nástroj výpočtu. </w:t>
      </w:r>
      <w:r w:rsidR="000117C0" w:rsidRPr="00C018D2">
        <w:t>V případ</w:t>
      </w:r>
      <w:r w:rsidR="00800444" w:rsidRPr="00C018D2">
        <w:t>ech</w:t>
      </w:r>
      <w:r w:rsidR="000117C0" w:rsidRPr="00C018D2">
        <w:t xml:space="preserve"> projektů, které jsou doporučeny k podpoře na základě soutěžního řízení, nesmí výše poskytované </w:t>
      </w:r>
      <w:r w:rsidR="00FC3324" w:rsidRPr="00C018D2">
        <w:t>podpory</w:t>
      </w:r>
      <w:r w:rsidR="000117C0" w:rsidRPr="00C018D2">
        <w:t xml:space="preserve"> přesáhnout výši </w:t>
      </w:r>
      <w:r w:rsidR="00800444" w:rsidRPr="00C018D2">
        <w:t>nákladové mezery</w:t>
      </w:r>
      <w:r w:rsidR="000117C0" w:rsidRPr="00C018D2">
        <w:t>.</w:t>
      </w:r>
      <w:r w:rsidR="00AB4745" w:rsidRPr="00C018D2">
        <w:t xml:space="preserve"> Rozpočet projektů</w:t>
      </w:r>
      <w:r w:rsidR="00800444" w:rsidRPr="00C018D2">
        <w:t>, které</w:t>
      </w:r>
      <w:r w:rsidR="00AB4745" w:rsidRPr="00C018D2">
        <w:t xml:space="preserve"> </w:t>
      </w:r>
      <w:r w:rsidR="00800444" w:rsidRPr="00C018D2">
        <w:t>pře</w:t>
      </w:r>
      <w:r w:rsidR="00CF5A3A" w:rsidRPr="00C018D2">
        <w:t>sáhnou</w:t>
      </w:r>
      <w:r w:rsidR="00800444" w:rsidRPr="00C018D2">
        <w:t xml:space="preserve"> </w:t>
      </w:r>
      <w:r w:rsidR="00DA3B84" w:rsidRPr="00C018D2">
        <w:t xml:space="preserve">limit </w:t>
      </w:r>
      <w:r w:rsidR="00886220" w:rsidRPr="00C018D2">
        <w:t xml:space="preserve">stanovený </w:t>
      </w:r>
      <w:r w:rsidR="00DA3B84" w:rsidRPr="00C018D2">
        <w:t>GBER</w:t>
      </w:r>
      <w:r w:rsidR="007334D5" w:rsidRPr="00C018D2">
        <w:t>,</w:t>
      </w:r>
      <w:r w:rsidR="00800444" w:rsidRPr="00C018D2">
        <w:t xml:space="preserve"> </w:t>
      </w:r>
      <w:r w:rsidR="00AB4745" w:rsidRPr="00C018D2">
        <w:t xml:space="preserve">může být v průběhu </w:t>
      </w:r>
      <w:r w:rsidR="007334D5" w:rsidRPr="00C018D2">
        <w:t>následného schvalovacího</w:t>
      </w:r>
      <w:r w:rsidR="00AB4745" w:rsidRPr="00C018D2">
        <w:t xml:space="preserve"> procesu aktualizován </w:t>
      </w:r>
      <w:r w:rsidR="00800444" w:rsidRPr="00C018D2">
        <w:t>(podléhá souhlasu SFŽP).</w:t>
      </w:r>
      <w:r w:rsidR="00DA3B84" w:rsidRPr="00C018D2">
        <w:t xml:space="preserve"> </w:t>
      </w:r>
      <w:r w:rsidR="000B7D1A" w:rsidRPr="00C018D2">
        <w:t xml:space="preserve">V některých případech </w:t>
      </w:r>
      <w:r w:rsidR="00CF5A3A" w:rsidRPr="00C018D2">
        <w:t xml:space="preserve">je rovněž </w:t>
      </w:r>
      <w:r w:rsidR="000B7D1A" w:rsidRPr="00C018D2">
        <w:t xml:space="preserve">nezbytná individuální notifikace projektu Evropskou komisí. </w:t>
      </w:r>
    </w:p>
    <w:p w14:paraId="4E50A3A2" w14:textId="77777777" w:rsidR="002A46AF" w:rsidRPr="00C018D2" w:rsidRDefault="002A46AF" w:rsidP="002A46AF">
      <w:pPr>
        <w:pStyle w:val="Podtitul11"/>
      </w:pPr>
      <w:r w:rsidRPr="00C018D2">
        <w:t>Vzor analýzy souladu projektu s pravidly pro poskytování veřejné podpory</w:t>
      </w:r>
    </w:p>
    <w:p w14:paraId="06A269FA" w14:textId="77777777" w:rsidR="002A46AF" w:rsidRPr="00121B80" w:rsidRDefault="002A46AF" w:rsidP="0059465F">
      <w:pPr>
        <w:spacing w:after="0"/>
        <w:rPr>
          <w:rFonts w:cs="Segoe UI"/>
          <w:sz w:val="18"/>
          <w:szCs w:val="18"/>
        </w:rPr>
      </w:pPr>
      <w:r w:rsidRPr="00121B80">
        <w:rPr>
          <w:rFonts w:cs="Segoe UI"/>
          <w:sz w:val="18"/>
          <w:szCs w:val="18"/>
        </w:rPr>
        <w:t>Název projektu, žadatel</w:t>
      </w:r>
    </w:p>
    <w:tbl>
      <w:tblPr>
        <w:tblStyle w:val="Mkatabulky"/>
        <w:tblW w:w="0" w:type="auto"/>
        <w:tblLook w:val="04A0" w:firstRow="1" w:lastRow="0" w:firstColumn="1" w:lastColumn="0" w:noHBand="0" w:noVBand="1"/>
      </w:tblPr>
      <w:tblGrid>
        <w:gridCol w:w="8993"/>
      </w:tblGrid>
      <w:tr w:rsidR="002A46AF" w:rsidRPr="00121B80" w14:paraId="6335012B" w14:textId="77777777" w:rsidTr="00353DE8">
        <w:tc>
          <w:tcPr>
            <w:tcW w:w="9062" w:type="dxa"/>
          </w:tcPr>
          <w:p w14:paraId="1FC8536B" w14:textId="77777777" w:rsidR="002A46AF" w:rsidRPr="00121B80" w:rsidRDefault="002A46AF" w:rsidP="0059465F">
            <w:pPr>
              <w:spacing w:after="0"/>
              <w:rPr>
                <w:rFonts w:cs="Segoe UI"/>
                <w:szCs w:val="18"/>
              </w:rPr>
            </w:pPr>
          </w:p>
        </w:tc>
      </w:tr>
    </w:tbl>
    <w:p w14:paraId="037AAB89" w14:textId="77777777" w:rsidR="002A46AF" w:rsidRPr="00121B80" w:rsidRDefault="002A46AF" w:rsidP="0059465F">
      <w:pPr>
        <w:spacing w:after="0"/>
        <w:rPr>
          <w:rFonts w:cs="Segoe UI"/>
          <w:sz w:val="18"/>
          <w:szCs w:val="18"/>
        </w:rPr>
      </w:pPr>
    </w:p>
    <w:p w14:paraId="1413633D" w14:textId="77777777" w:rsidR="002A46AF" w:rsidRPr="00121B80" w:rsidRDefault="002A46AF" w:rsidP="0059465F">
      <w:pPr>
        <w:spacing w:after="0"/>
        <w:rPr>
          <w:rFonts w:cs="Segoe UI"/>
          <w:sz w:val="18"/>
          <w:szCs w:val="18"/>
        </w:rPr>
      </w:pPr>
      <w:r w:rsidRPr="00121B80">
        <w:rPr>
          <w:rFonts w:cs="Segoe UI"/>
          <w:sz w:val="18"/>
          <w:szCs w:val="18"/>
        </w:rPr>
        <w:t>Odůvodnění volby typu alternativní investice v souladu s příslušným programem:</w:t>
      </w:r>
    </w:p>
    <w:tbl>
      <w:tblPr>
        <w:tblStyle w:val="Mkatabulky"/>
        <w:tblW w:w="0" w:type="auto"/>
        <w:tblLook w:val="04A0" w:firstRow="1" w:lastRow="0" w:firstColumn="1" w:lastColumn="0" w:noHBand="0" w:noVBand="1"/>
      </w:tblPr>
      <w:tblGrid>
        <w:gridCol w:w="8993"/>
      </w:tblGrid>
      <w:tr w:rsidR="002A46AF" w:rsidRPr="00121B80" w14:paraId="23A98E38" w14:textId="77777777" w:rsidTr="00353DE8">
        <w:tc>
          <w:tcPr>
            <w:tcW w:w="9062" w:type="dxa"/>
          </w:tcPr>
          <w:p w14:paraId="46D2E50A" w14:textId="77777777" w:rsidR="002A46AF" w:rsidRPr="00121B80" w:rsidRDefault="002A46AF" w:rsidP="0059465F">
            <w:pPr>
              <w:spacing w:after="0"/>
              <w:rPr>
                <w:rFonts w:cs="Segoe UI"/>
                <w:szCs w:val="18"/>
              </w:rPr>
            </w:pPr>
          </w:p>
        </w:tc>
      </w:tr>
    </w:tbl>
    <w:p w14:paraId="3AC1CF2A" w14:textId="77777777" w:rsidR="002A46AF" w:rsidRPr="00121B80" w:rsidRDefault="002A46AF" w:rsidP="0059465F">
      <w:pPr>
        <w:spacing w:after="0"/>
        <w:rPr>
          <w:rFonts w:cs="Segoe UI"/>
          <w:sz w:val="18"/>
          <w:szCs w:val="18"/>
        </w:rPr>
      </w:pPr>
    </w:p>
    <w:p w14:paraId="38354969" w14:textId="77777777" w:rsidR="002A46AF" w:rsidRPr="00121B80" w:rsidRDefault="002A46AF" w:rsidP="0059465F">
      <w:pPr>
        <w:spacing w:after="0"/>
        <w:rPr>
          <w:rFonts w:cs="Segoe UI"/>
          <w:sz w:val="18"/>
          <w:szCs w:val="18"/>
        </w:rPr>
      </w:pPr>
      <w:r w:rsidRPr="00121B80">
        <w:rPr>
          <w:rFonts w:cs="Segoe UI"/>
          <w:sz w:val="18"/>
          <w:szCs w:val="18"/>
        </w:rPr>
        <w:t>Stručný popis technických parametrů alternativní investice:</w:t>
      </w:r>
    </w:p>
    <w:tbl>
      <w:tblPr>
        <w:tblStyle w:val="Mkatabulky"/>
        <w:tblW w:w="0" w:type="auto"/>
        <w:tblLook w:val="04A0" w:firstRow="1" w:lastRow="0" w:firstColumn="1" w:lastColumn="0" w:noHBand="0" w:noVBand="1"/>
      </w:tblPr>
      <w:tblGrid>
        <w:gridCol w:w="8993"/>
      </w:tblGrid>
      <w:tr w:rsidR="002A46AF" w:rsidRPr="00121B80" w14:paraId="237F1AEF" w14:textId="77777777" w:rsidTr="00353DE8">
        <w:tc>
          <w:tcPr>
            <w:tcW w:w="9062" w:type="dxa"/>
          </w:tcPr>
          <w:p w14:paraId="6F4E2219" w14:textId="4B2148E8" w:rsidR="002A46AF" w:rsidRPr="00B17421" w:rsidRDefault="00B17421" w:rsidP="00B17421">
            <w:pPr>
              <w:tabs>
                <w:tab w:val="left" w:pos="2385"/>
              </w:tabs>
              <w:rPr>
                <w:i/>
                <w:iCs/>
              </w:rPr>
            </w:pPr>
            <w:r w:rsidRPr="00707BFF">
              <w:rPr>
                <w:i/>
                <w:iCs/>
              </w:rPr>
              <w:t>Uveďte stručný souhrn hlavních parametrů investice, odkaz na dokumenty, které obsahují podrobné informace. Popis alternativní investice dokládejte vždy jako samostatný dokument.</w:t>
            </w:r>
          </w:p>
        </w:tc>
      </w:tr>
    </w:tbl>
    <w:p w14:paraId="5E39146B" w14:textId="77777777" w:rsidR="002A46AF" w:rsidRPr="00121B80" w:rsidRDefault="002A46AF" w:rsidP="0059465F">
      <w:pPr>
        <w:tabs>
          <w:tab w:val="left" w:pos="2385"/>
        </w:tabs>
        <w:spacing w:after="0"/>
        <w:rPr>
          <w:rFonts w:cs="Segoe UI"/>
          <w:sz w:val="18"/>
          <w:szCs w:val="18"/>
        </w:rPr>
      </w:pPr>
    </w:p>
    <w:p w14:paraId="4ED145A8" w14:textId="77777777" w:rsidR="002A46AF" w:rsidRPr="00121B80" w:rsidRDefault="002A46AF" w:rsidP="0059465F">
      <w:pPr>
        <w:spacing w:after="0"/>
        <w:rPr>
          <w:rFonts w:cs="Segoe UI"/>
          <w:sz w:val="18"/>
          <w:szCs w:val="18"/>
        </w:rPr>
      </w:pPr>
      <w:r w:rsidRPr="00121B80">
        <w:rPr>
          <w:rFonts w:cs="Segoe UI"/>
          <w:sz w:val="18"/>
          <w:szCs w:val="18"/>
        </w:rPr>
        <w:t>Vyčíslení nákladů alternativní investice:</w:t>
      </w:r>
    </w:p>
    <w:tbl>
      <w:tblPr>
        <w:tblStyle w:val="Mkatabulky"/>
        <w:tblW w:w="0" w:type="auto"/>
        <w:tblLook w:val="04A0" w:firstRow="1" w:lastRow="0" w:firstColumn="1" w:lastColumn="0" w:noHBand="0" w:noVBand="1"/>
      </w:tblPr>
      <w:tblGrid>
        <w:gridCol w:w="8993"/>
      </w:tblGrid>
      <w:tr w:rsidR="002A46AF" w:rsidRPr="00121B80" w14:paraId="7903249D" w14:textId="77777777" w:rsidTr="00353DE8">
        <w:tc>
          <w:tcPr>
            <w:tcW w:w="9062" w:type="dxa"/>
          </w:tcPr>
          <w:p w14:paraId="4D6A1060" w14:textId="77777777" w:rsidR="002A46AF" w:rsidRPr="00121B80" w:rsidRDefault="002A46AF" w:rsidP="0059465F">
            <w:pPr>
              <w:spacing w:after="0"/>
              <w:rPr>
                <w:rFonts w:cs="Segoe UI"/>
                <w:szCs w:val="18"/>
              </w:rPr>
            </w:pPr>
          </w:p>
        </w:tc>
      </w:tr>
    </w:tbl>
    <w:p w14:paraId="08A090E7" w14:textId="77777777" w:rsidR="002A46AF" w:rsidRPr="00121B80" w:rsidRDefault="002A46AF" w:rsidP="0059465F">
      <w:pPr>
        <w:tabs>
          <w:tab w:val="left" w:pos="2385"/>
        </w:tabs>
        <w:spacing w:after="0"/>
        <w:rPr>
          <w:rFonts w:cs="Segoe UI"/>
          <w:sz w:val="18"/>
          <w:szCs w:val="18"/>
        </w:rPr>
      </w:pPr>
    </w:p>
    <w:p w14:paraId="12E396C2" w14:textId="0475C131" w:rsidR="002A46AF" w:rsidRDefault="002A46AF" w:rsidP="0059465F">
      <w:pPr>
        <w:tabs>
          <w:tab w:val="left" w:pos="2385"/>
        </w:tabs>
        <w:spacing w:after="0"/>
        <w:rPr>
          <w:rFonts w:cs="Segoe UI"/>
          <w:sz w:val="18"/>
          <w:szCs w:val="18"/>
        </w:rPr>
      </w:pPr>
      <w:r w:rsidRPr="00121B80">
        <w:rPr>
          <w:rFonts w:cs="Segoe UI"/>
          <w:sz w:val="18"/>
          <w:szCs w:val="18"/>
        </w:rPr>
        <w:t>Vyhodnocení plnění požadavků BAT</w:t>
      </w:r>
      <w:r w:rsidR="00F94D98" w:rsidRPr="00121B80">
        <w:rPr>
          <w:rFonts w:cs="Segoe UI"/>
          <w:sz w:val="18"/>
          <w:szCs w:val="18"/>
        </w:rPr>
        <w:t xml:space="preserve"> pro stávající stav</w:t>
      </w:r>
      <w:r w:rsidRPr="00121B80">
        <w:rPr>
          <w:rFonts w:cs="Segoe UI"/>
          <w:sz w:val="18"/>
          <w:szCs w:val="18"/>
        </w:rPr>
        <w:t xml:space="preserve"> (</w:t>
      </w:r>
      <w:r w:rsidR="00E6467F">
        <w:rPr>
          <w:rFonts w:cs="Segoe UI"/>
          <w:sz w:val="18"/>
          <w:szCs w:val="18"/>
        </w:rPr>
        <w:t>je-li</w:t>
      </w:r>
      <w:r w:rsidRPr="00121B80">
        <w:rPr>
          <w:rFonts w:cs="Segoe UI"/>
          <w:sz w:val="18"/>
          <w:szCs w:val="18"/>
        </w:rPr>
        <w:t xml:space="preserve"> relevantní)</w:t>
      </w:r>
    </w:p>
    <w:tbl>
      <w:tblPr>
        <w:tblStyle w:val="Mkatabulky"/>
        <w:tblW w:w="0" w:type="auto"/>
        <w:tblLook w:val="04A0" w:firstRow="1" w:lastRow="0" w:firstColumn="1" w:lastColumn="0" w:noHBand="0" w:noVBand="1"/>
      </w:tblPr>
      <w:tblGrid>
        <w:gridCol w:w="8993"/>
      </w:tblGrid>
      <w:tr w:rsidR="00B17421" w:rsidRPr="00121B80" w14:paraId="70AB453A" w14:textId="77777777" w:rsidTr="00B17421">
        <w:tc>
          <w:tcPr>
            <w:tcW w:w="8993" w:type="dxa"/>
          </w:tcPr>
          <w:p w14:paraId="3105CA31" w14:textId="77777777" w:rsidR="00B17421" w:rsidRPr="00707BFF" w:rsidRDefault="00B17421" w:rsidP="00B17421">
            <w:pPr>
              <w:tabs>
                <w:tab w:val="left" w:pos="2385"/>
              </w:tabs>
              <w:rPr>
                <w:i/>
                <w:iCs/>
              </w:rPr>
            </w:pPr>
            <w:r w:rsidRPr="00707BFF">
              <w:rPr>
                <w:i/>
                <w:iCs/>
              </w:rPr>
              <w:t xml:space="preserve">V této části analýzy jsou identifikována </w:t>
            </w:r>
            <w:r w:rsidRPr="00707BFF">
              <w:rPr>
                <w:b/>
                <w:bCs/>
                <w:i/>
                <w:iCs/>
              </w:rPr>
              <w:t>pouze</w:t>
            </w:r>
            <w:r w:rsidRPr="00707BFF">
              <w:rPr>
                <w:i/>
                <w:iCs/>
              </w:rPr>
              <w:t xml:space="preserve"> případná neplnění požadavků BREF u technologií, které jsou předmětem projektu. Typicky může jít např. o dočasné výjimky z plnění BAT AEL nebo stav, kdy stávající zařízení dosud neodpovídá již platným Závěrům o BAT a je stanovena lhůta pro dosažení souladu. Vždy je uveden odkaz na platné integrované povolení (resp. jeho konkrétní změnu), která tuto výjimku (nebo výjimky) definuje.</w:t>
            </w:r>
          </w:p>
          <w:p w14:paraId="462A7A04" w14:textId="77777777" w:rsidR="00B17421" w:rsidRPr="00707BFF" w:rsidRDefault="00B17421" w:rsidP="00B17421">
            <w:pPr>
              <w:tabs>
                <w:tab w:val="left" w:pos="2385"/>
              </w:tabs>
              <w:rPr>
                <w:b/>
                <w:bCs/>
                <w:i/>
                <w:iCs/>
              </w:rPr>
            </w:pPr>
            <w:r w:rsidRPr="00707BFF">
              <w:rPr>
                <w:b/>
                <w:bCs/>
                <w:i/>
                <w:iCs/>
              </w:rPr>
              <w:t>V případě, že zařízení nemá uplatněnu žádnou výjimku z plnění BAT a plní již v současné době všechny požadavky platných BAT, vyhodnocení plnění požadavků BAT se nezpracovává. Tyto skutečnosti jsou zde konstatovány s uvedením odkazu na platné integrované povolení (resp. jeho konkrétní změnu).</w:t>
            </w:r>
          </w:p>
          <w:p w14:paraId="7FAED195" w14:textId="0E3F2AD5" w:rsidR="00B17421" w:rsidRPr="00121B80" w:rsidRDefault="00B17421" w:rsidP="00B17421">
            <w:pPr>
              <w:tabs>
                <w:tab w:val="left" w:pos="2385"/>
              </w:tabs>
              <w:rPr>
                <w:rFonts w:cs="Segoe UI"/>
                <w:szCs w:val="18"/>
              </w:rPr>
            </w:pPr>
            <w:r w:rsidRPr="00707BFF">
              <w:rPr>
                <w:i/>
                <w:iCs/>
              </w:rPr>
              <w:t>Tato část analýzy souladu musí být zpracována a potvrzena osobou s příslušnou odbornou kvalifikací, kterou je buď autorizace udělená pro zpracování odborného posudku podle § 32 odst. 1 písm. d) zákona č. 201/2012 Sb., o ochraně ovzduší, ve znění pozdějších předpisů nebo odborně způsobilá osoba dle § 6 zákona č. 76/2002 Sb., zákon o integrované prevenci, ve znění pozdějších předpisů.</w:t>
            </w:r>
          </w:p>
        </w:tc>
      </w:tr>
    </w:tbl>
    <w:p w14:paraId="68BA5493" w14:textId="77777777" w:rsidR="002A46AF" w:rsidRPr="00121B80" w:rsidRDefault="002A46AF" w:rsidP="0059465F">
      <w:pPr>
        <w:tabs>
          <w:tab w:val="left" w:pos="2385"/>
        </w:tabs>
        <w:spacing w:after="0"/>
        <w:rPr>
          <w:rFonts w:cs="Segoe UI"/>
          <w:sz w:val="18"/>
          <w:szCs w:val="18"/>
        </w:rPr>
      </w:pPr>
    </w:p>
    <w:p w14:paraId="4F4B7B0B" w14:textId="77777777" w:rsidR="002A46AF" w:rsidRPr="00121B80" w:rsidRDefault="002A46AF" w:rsidP="0059465F">
      <w:pPr>
        <w:spacing w:after="0"/>
        <w:rPr>
          <w:rFonts w:cs="Segoe UI"/>
          <w:sz w:val="18"/>
          <w:szCs w:val="18"/>
        </w:rPr>
      </w:pPr>
      <w:r w:rsidRPr="00121B80">
        <w:rPr>
          <w:rFonts w:cs="Segoe UI"/>
          <w:sz w:val="18"/>
          <w:szCs w:val="18"/>
        </w:rPr>
        <w:t>Jméno a identifikace autorizace zpracovatele studie a rozpočtu alternativní investice:</w:t>
      </w:r>
    </w:p>
    <w:tbl>
      <w:tblPr>
        <w:tblStyle w:val="Mkatabulky"/>
        <w:tblW w:w="0" w:type="auto"/>
        <w:tblLook w:val="04A0" w:firstRow="1" w:lastRow="0" w:firstColumn="1" w:lastColumn="0" w:noHBand="0" w:noVBand="1"/>
      </w:tblPr>
      <w:tblGrid>
        <w:gridCol w:w="8993"/>
      </w:tblGrid>
      <w:tr w:rsidR="002A46AF" w:rsidRPr="00121B80" w14:paraId="5B122EBC" w14:textId="77777777" w:rsidTr="00353DE8">
        <w:tc>
          <w:tcPr>
            <w:tcW w:w="9062" w:type="dxa"/>
          </w:tcPr>
          <w:p w14:paraId="1DBC4790" w14:textId="77777777" w:rsidR="002A46AF" w:rsidRPr="00121B80" w:rsidRDefault="002A46AF" w:rsidP="0059465F">
            <w:pPr>
              <w:spacing w:after="0"/>
              <w:rPr>
                <w:rFonts w:cs="Segoe UI"/>
                <w:szCs w:val="18"/>
              </w:rPr>
            </w:pPr>
          </w:p>
        </w:tc>
      </w:tr>
    </w:tbl>
    <w:p w14:paraId="6397D0D0" w14:textId="77777777" w:rsidR="002A46AF" w:rsidRPr="00121B80" w:rsidRDefault="002A46AF" w:rsidP="0059465F">
      <w:pPr>
        <w:spacing w:after="0"/>
        <w:rPr>
          <w:rFonts w:cs="Segoe UI"/>
          <w:sz w:val="18"/>
          <w:szCs w:val="18"/>
        </w:rPr>
      </w:pPr>
    </w:p>
    <w:p w14:paraId="5232B8B1" w14:textId="5F4995F7" w:rsidR="002A46AF" w:rsidRPr="00121B80" w:rsidRDefault="002A46AF" w:rsidP="0059465F">
      <w:pPr>
        <w:spacing w:after="0"/>
        <w:rPr>
          <w:rFonts w:cs="Segoe UI"/>
          <w:sz w:val="18"/>
          <w:szCs w:val="18"/>
        </w:rPr>
      </w:pPr>
      <w:r w:rsidRPr="00121B80">
        <w:rPr>
          <w:rFonts w:cs="Segoe UI"/>
          <w:sz w:val="18"/>
          <w:szCs w:val="18"/>
        </w:rPr>
        <w:t>Zpracovatel oponentního posudku alternativní investice</w:t>
      </w:r>
    </w:p>
    <w:tbl>
      <w:tblPr>
        <w:tblStyle w:val="Mkatabulky"/>
        <w:tblW w:w="0" w:type="auto"/>
        <w:tblLook w:val="04A0" w:firstRow="1" w:lastRow="0" w:firstColumn="1" w:lastColumn="0" w:noHBand="0" w:noVBand="1"/>
      </w:tblPr>
      <w:tblGrid>
        <w:gridCol w:w="8993"/>
      </w:tblGrid>
      <w:tr w:rsidR="002A46AF" w:rsidRPr="00121B80" w14:paraId="163EB840" w14:textId="77777777" w:rsidTr="00353DE8">
        <w:tc>
          <w:tcPr>
            <w:tcW w:w="9062" w:type="dxa"/>
          </w:tcPr>
          <w:p w14:paraId="7EE4452C" w14:textId="77777777" w:rsidR="002A46AF" w:rsidRPr="00121B80" w:rsidRDefault="002A46AF" w:rsidP="0059465F">
            <w:pPr>
              <w:spacing w:after="0"/>
              <w:rPr>
                <w:rFonts w:cs="Segoe UI"/>
                <w:szCs w:val="18"/>
              </w:rPr>
            </w:pPr>
          </w:p>
        </w:tc>
      </w:tr>
    </w:tbl>
    <w:p w14:paraId="7F2F2E1C" w14:textId="77777777" w:rsidR="002A46AF" w:rsidRPr="00121B80" w:rsidRDefault="002A46AF" w:rsidP="0059465F">
      <w:pPr>
        <w:spacing w:after="0"/>
        <w:rPr>
          <w:rFonts w:cs="Segoe UI"/>
          <w:sz w:val="18"/>
          <w:szCs w:val="18"/>
        </w:rPr>
      </w:pPr>
    </w:p>
    <w:p w14:paraId="54A93A64" w14:textId="6AE2CA67" w:rsidR="00E6467F" w:rsidRDefault="00895283" w:rsidP="0059465F">
      <w:pPr>
        <w:spacing w:after="0"/>
        <w:rPr>
          <w:rFonts w:cs="Segoe UI"/>
          <w:sz w:val="18"/>
          <w:szCs w:val="18"/>
        </w:rPr>
      </w:pPr>
      <w:r w:rsidRPr="00121B80">
        <w:rPr>
          <w:rFonts w:cs="Segoe UI"/>
          <w:sz w:val="18"/>
          <w:szCs w:val="18"/>
        </w:rPr>
        <w:t>Odůvodnění volby článku GBER, výpočet veřejné podpory dle</w:t>
      </w:r>
      <w:r w:rsidR="002A46AF" w:rsidRPr="00121B80">
        <w:rPr>
          <w:rFonts w:cs="Segoe UI"/>
          <w:sz w:val="18"/>
          <w:szCs w:val="18"/>
        </w:rPr>
        <w:t xml:space="preserve"> článku 36, 38, 40, 41 a 46 GBER, překročení limitu pro individuální notifikace</w:t>
      </w:r>
      <w:r w:rsidR="00E6467F">
        <w:rPr>
          <w:rFonts w:cs="Segoe UI"/>
          <w:sz w:val="18"/>
          <w:szCs w:val="18"/>
        </w:rPr>
        <w:t xml:space="preserve">. </w:t>
      </w:r>
    </w:p>
    <w:p w14:paraId="030F0273" w14:textId="2AD5201F" w:rsidR="002A46AF" w:rsidRPr="00E6467F" w:rsidRDefault="00E6467F" w:rsidP="0059465F">
      <w:pPr>
        <w:spacing w:after="0"/>
        <w:rPr>
          <w:rFonts w:cs="Segoe UI"/>
          <w:i/>
          <w:iCs/>
          <w:sz w:val="18"/>
          <w:szCs w:val="18"/>
        </w:rPr>
      </w:pPr>
      <w:r w:rsidRPr="00E6467F">
        <w:rPr>
          <w:rFonts w:cs="Segoe UI"/>
          <w:i/>
          <w:iCs/>
          <w:sz w:val="18"/>
          <w:szCs w:val="18"/>
        </w:rPr>
        <w:t xml:space="preserve">V případě programu ENERG ETS je článek 36 </w:t>
      </w:r>
      <w:r>
        <w:rPr>
          <w:rFonts w:cs="Segoe UI"/>
          <w:i/>
          <w:iCs/>
          <w:sz w:val="18"/>
          <w:szCs w:val="18"/>
        </w:rPr>
        <w:t xml:space="preserve">GBER </w:t>
      </w:r>
      <w:r w:rsidRPr="00E6467F">
        <w:rPr>
          <w:rFonts w:cs="Segoe UI"/>
          <w:i/>
          <w:iCs/>
          <w:sz w:val="18"/>
          <w:szCs w:val="18"/>
        </w:rPr>
        <w:t>možné využít pouze v případě, že přínosy projektu spočívají v</w:t>
      </w:r>
      <w:r w:rsidR="00CF5A3A">
        <w:rPr>
          <w:rFonts w:cs="Segoe UI"/>
          <w:i/>
          <w:iCs/>
          <w:sz w:val="18"/>
          <w:szCs w:val="18"/>
        </w:rPr>
        <w:t xml:space="preserve"> </w:t>
      </w:r>
      <w:r w:rsidRPr="00E6467F">
        <w:rPr>
          <w:rFonts w:cs="Segoe UI"/>
          <w:i/>
          <w:iCs/>
          <w:sz w:val="18"/>
          <w:szCs w:val="18"/>
        </w:rPr>
        <w:t>omezení emisí CO</w:t>
      </w:r>
      <w:r w:rsidRPr="00E6467F">
        <w:rPr>
          <w:rFonts w:cs="Segoe UI"/>
          <w:i/>
          <w:iCs/>
          <w:sz w:val="18"/>
          <w:szCs w:val="18"/>
          <w:vertAlign w:val="subscript"/>
        </w:rPr>
        <w:t>2</w:t>
      </w:r>
      <w:r w:rsidRPr="00E6467F">
        <w:rPr>
          <w:rFonts w:cs="Segoe UI"/>
          <w:i/>
          <w:iCs/>
          <w:sz w:val="18"/>
          <w:szCs w:val="18"/>
        </w:rPr>
        <w:t xml:space="preserve"> a nedochází k energetické úspoře, nebo tento přínos výrazně převažuje.</w:t>
      </w:r>
    </w:p>
    <w:tbl>
      <w:tblPr>
        <w:tblStyle w:val="Mkatabulky"/>
        <w:tblW w:w="0" w:type="auto"/>
        <w:tblLook w:val="04A0" w:firstRow="1" w:lastRow="0" w:firstColumn="1" w:lastColumn="0" w:noHBand="0" w:noVBand="1"/>
      </w:tblPr>
      <w:tblGrid>
        <w:gridCol w:w="8993"/>
      </w:tblGrid>
      <w:tr w:rsidR="002A46AF" w:rsidRPr="00121B80" w14:paraId="5D15326B" w14:textId="77777777" w:rsidTr="00353DE8">
        <w:tc>
          <w:tcPr>
            <w:tcW w:w="9062" w:type="dxa"/>
          </w:tcPr>
          <w:p w14:paraId="4510B381" w14:textId="77777777" w:rsidR="00E6467F" w:rsidRPr="00777541" w:rsidRDefault="00E6467F" w:rsidP="00E6467F">
            <w:pPr>
              <w:rPr>
                <w:i/>
                <w:iCs/>
              </w:rPr>
            </w:pPr>
            <w:r>
              <w:rPr>
                <w:i/>
                <w:iCs/>
              </w:rPr>
              <w:t>Popište v</w:t>
            </w:r>
            <w:r w:rsidRPr="00777541">
              <w:rPr>
                <w:i/>
                <w:iCs/>
              </w:rPr>
              <w:t xml:space="preserve">ztah přínosů projektu a zvoleného článku </w:t>
            </w:r>
            <w:r>
              <w:rPr>
                <w:i/>
                <w:iCs/>
              </w:rPr>
              <w:t xml:space="preserve">GBER </w:t>
            </w:r>
            <w:r w:rsidRPr="00777541">
              <w:rPr>
                <w:i/>
                <w:iCs/>
              </w:rPr>
              <w:t>(v souladu s programem)</w:t>
            </w:r>
          </w:p>
          <w:p w14:paraId="71AFCB38" w14:textId="77777777" w:rsidR="00E6467F" w:rsidRPr="00E6467F" w:rsidRDefault="00E6467F" w:rsidP="0059465F">
            <w:pPr>
              <w:spacing w:after="0"/>
              <w:rPr>
                <w:rFonts w:cs="Segoe UI"/>
                <w:i/>
                <w:iCs/>
                <w:szCs w:val="18"/>
              </w:rPr>
            </w:pPr>
            <w:r w:rsidRPr="00E6467F">
              <w:rPr>
                <w:rFonts w:cs="Segoe UI"/>
                <w:i/>
                <w:iCs/>
                <w:szCs w:val="18"/>
              </w:rPr>
              <w:t>Proveďte výpočet dle vztahu:</w:t>
            </w:r>
          </w:p>
          <w:p w14:paraId="71DD97CB" w14:textId="5BEC8DB5" w:rsidR="002A46AF" w:rsidRPr="00E6467F" w:rsidRDefault="00E6467F" w:rsidP="00E6467F">
            <w:pPr>
              <w:spacing w:after="0"/>
              <w:jc w:val="center"/>
              <w:rPr>
                <w:rFonts w:cs="Segoe UI"/>
                <w:i/>
                <w:iCs/>
                <w:szCs w:val="18"/>
              </w:rPr>
            </w:pPr>
            <w:r w:rsidRPr="00E6467F">
              <w:rPr>
                <w:rFonts w:cs="Segoe UI"/>
                <w:i/>
                <w:iCs/>
                <w:szCs w:val="18"/>
              </w:rPr>
              <w:t>(n</w:t>
            </w:r>
            <w:r w:rsidR="002A46AF" w:rsidRPr="00E6467F">
              <w:rPr>
                <w:rFonts w:cs="Segoe UI"/>
                <w:i/>
                <w:iCs/>
                <w:szCs w:val="18"/>
              </w:rPr>
              <w:t>áklady na investici – náklady na alternativní investici) x intenzita podpory</w:t>
            </w:r>
          </w:p>
        </w:tc>
      </w:tr>
      <w:bookmarkEnd w:id="3"/>
    </w:tbl>
    <w:p w14:paraId="113C2464" w14:textId="77777777" w:rsidR="002A46AF" w:rsidRPr="00121B80" w:rsidRDefault="002A46AF" w:rsidP="0059465F">
      <w:pPr>
        <w:spacing w:after="0"/>
        <w:rPr>
          <w:rFonts w:cs="Segoe UI"/>
          <w:sz w:val="18"/>
          <w:szCs w:val="18"/>
        </w:rPr>
      </w:pPr>
    </w:p>
    <w:sectPr w:rsidR="002A46AF" w:rsidRPr="00121B80" w:rsidSect="00BF4A59">
      <w:headerReference w:type="default" r:id="rId8"/>
      <w:footerReference w:type="default" r:id="rId9"/>
      <w:headerReference w:type="first" r:id="rId10"/>
      <w:footerReference w:type="first" r:id="rId11"/>
      <w:pgSz w:w="11906" w:h="16838" w:code="9"/>
      <w:pgMar w:top="2552" w:right="1418" w:bottom="1701" w:left="1418" w:header="567" w:footer="57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04B55" w14:textId="77777777" w:rsidR="003E30AF" w:rsidRDefault="003E30AF">
      <w:r>
        <w:separator/>
      </w:r>
    </w:p>
  </w:endnote>
  <w:endnote w:type="continuationSeparator" w:id="0">
    <w:p w14:paraId="1D642903" w14:textId="77777777" w:rsidR="003E30AF" w:rsidRDefault="003E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JohnSans Text Pro">
    <w:panose1 w:val="02000503070000020003"/>
    <w:charset w:val="00"/>
    <w:family w:val="modern"/>
    <w:notTrueType/>
    <w:pitch w:val="variable"/>
    <w:sig w:usb0="A00000AF" w:usb1="5000206A" w:usb2="00000000" w:usb3="00000000" w:csb0="00000193"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75AD" w14:textId="77777777" w:rsidR="00EF30D3" w:rsidRPr="00E20821" w:rsidRDefault="005F06D8" w:rsidP="006D75DE">
    <w:pPr>
      <w:pStyle w:val="Zpat"/>
      <w:rPr>
        <w:szCs w:val="16"/>
      </w:rPr>
    </w:pPr>
    <w:r w:rsidRPr="00E20821">
      <w:rPr>
        <w:noProof/>
        <w:szCs w:val="16"/>
      </w:rPr>
      <mc:AlternateContent>
        <mc:Choice Requires="wps">
          <w:drawing>
            <wp:anchor distT="0" distB="0" distL="114300" distR="114300" simplePos="0" relativeHeight="251657728" behindDoc="0" locked="1" layoutInCell="1" allowOverlap="1" wp14:anchorId="73CA39E0" wp14:editId="301B314D">
              <wp:simplePos x="0" y="0"/>
              <wp:positionH relativeFrom="column">
                <wp:posOffset>5727700</wp:posOffset>
              </wp:positionH>
              <wp:positionV relativeFrom="page">
                <wp:posOffset>10045065</wp:posOffset>
              </wp:positionV>
              <wp:extent cx="925195" cy="22479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19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3A99F" w14:textId="28FEFB99" w:rsidR="00E6467F" w:rsidRPr="00E6467F" w:rsidRDefault="006D04DB" w:rsidP="00E6467F">
                          <w:pPr>
                            <w:jc w:val="center"/>
                            <w:rPr>
                              <w:sz w:val="16"/>
                            </w:rPr>
                          </w:pPr>
                          <w:r>
                            <w:rPr>
                              <w:rStyle w:val="slostrnky"/>
                              <w:sz w:val="16"/>
                            </w:rPr>
                            <w:fldChar w:fldCharType="begin"/>
                          </w:r>
                          <w:r w:rsidR="00D73E62">
                            <w:rPr>
                              <w:rStyle w:val="slostrnky"/>
                              <w:sz w:val="16"/>
                            </w:rPr>
                            <w:instrText xml:space="preserve"> PAGE </w:instrText>
                          </w:r>
                          <w:r>
                            <w:rPr>
                              <w:rStyle w:val="slostrnky"/>
                              <w:sz w:val="16"/>
                            </w:rPr>
                            <w:fldChar w:fldCharType="separate"/>
                          </w:r>
                          <w:r w:rsidR="00240082">
                            <w:rPr>
                              <w:rStyle w:val="slostrnky"/>
                              <w:noProof/>
                              <w:sz w:val="16"/>
                            </w:rPr>
                            <w:t>4</w:t>
                          </w:r>
                          <w:r>
                            <w:rPr>
                              <w:rStyle w:val="slostrnky"/>
                              <w:sz w:val="16"/>
                            </w:rPr>
                            <w:fldChar w:fldCharType="end"/>
                          </w:r>
                          <w:r w:rsidR="00D73E62">
                            <w:rPr>
                              <w:rStyle w:val="slostrnky"/>
                              <w:sz w:val="16"/>
                            </w:rPr>
                            <w:t>/</w:t>
                          </w:r>
                          <w:r w:rsidR="00E6467F">
                            <w:rPr>
                              <w:rStyle w:val="slostrnky"/>
                              <w:sz w:val="16"/>
                            </w:rPr>
                            <w:t>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CA39E0" id="_x0000_t202" coordsize="21600,21600" o:spt="202" path="m,l,21600r21600,l21600,xe">
              <v:stroke joinstyle="miter"/>
              <v:path gradientshapeok="t" o:connecttype="rect"/>
            </v:shapetype>
            <v:shape id="Text Box 10" o:spid="_x0000_s1026" type="#_x0000_t202" style="position:absolute;left:0;text-align:left;margin-left:451pt;margin-top:790.95pt;width:72.85pt;height:1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" filled="f" stroked="f">
              <v:textbox style="mso-fit-shape-to-text:t" inset="0,0,0,0">
                <w:txbxContent>
                  <w:p w14:paraId="1033A99F" w14:textId="28FEFB99" w:rsidR="00E6467F" w:rsidRPr="00E6467F" w:rsidRDefault="006D04DB" w:rsidP="00E6467F">
                    <w:pPr>
                      <w:jc w:val="center"/>
                      <w:rPr>
                        <w:sz w:val="16"/>
                      </w:rPr>
                    </w:pPr>
                    <w:r>
                      <w:rPr>
                        <w:rStyle w:val="slostrnky"/>
                        <w:sz w:val="16"/>
                      </w:rPr>
                      <w:fldChar w:fldCharType="begin"/>
                    </w:r>
                    <w:r w:rsidR="00D73E62">
                      <w:rPr>
                        <w:rStyle w:val="slostrnky"/>
                        <w:sz w:val="16"/>
                      </w:rPr>
                      <w:instrText xml:space="preserve"> PAGE </w:instrText>
                    </w:r>
                    <w:r>
                      <w:rPr>
                        <w:rStyle w:val="slostrnky"/>
                        <w:sz w:val="16"/>
                      </w:rPr>
                      <w:fldChar w:fldCharType="separate"/>
                    </w:r>
                    <w:r w:rsidR="00240082">
                      <w:rPr>
                        <w:rStyle w:val="slostrnky"/>
                        <w:noProof/>
                        <w:sz w:val="16"/>
                      </w:rPr>
                      <w:t>4</w:t>
                    </w:r>
                    <w:r>
                      <w:rPr>
                        <w:rStyle w:val="slostrnky"/>
                        <w:sz w:val="16"/>
                      </w:rPr>
                      <w:fldChar w:fldCharType="end"/>
                    </w:r>
                    <w:r w:rsidR="00D73E62">
                      <w:rPr>
                        <w:rStyle w:val="slostrnky"/>
                        <w:sz w:val="16"/>
                      </w:rPr>
                      <w:t>/</w:t>
                    </w:r>
                    <w:r w:rsidR="00E6467F">
                      <w:rPr>
                        <w:rStyle w:val="slostrnky"/>
                        <w:sz w:val="16"/>
                      </w:rPr>
                      <w:t>5</w:t>
                    </w:r>
                  </w:p>
                </w:txbxContent>
              </v:textbox>
              <w10:wrap anchory="page"/>
              <w10:anchorlock/>
            </v:shape>
          </w:pict>
        </mc:Fallback>
      </mc:AlternateContent>
    </w:r>
  </w:p>
  <w:p w14:paraId="68E63181" w14:textId="77777777" w:rsidR="00071B6A" w:rsidRPr="00E20821" w:rsidRDefault="00071B6A" w:rsidP="00396AA1">
    <w:pPr>
      <w:pStyle w:val="Zpat"/>
      <w:spacing w:before="240" w:after="0"/>
      <w:rPr>
        <w:szCs w:val="16"/>
      </w:rPr>
    </w:pPr>
    <w:r w:rsidRPr="00E20821">
      <w:rPr>
        <w:b/>
        <w:szCs w:val="16"/>
      </w:rPr>
      <w:t>Státní fond životního prostředí ČR</w:t>
    </w:r>
    <w:r w:rsidRPr="00E20821">
      <w:rPr>
        <w:szCs w:val="16"/>
      </w:rPr>
      <w:t>, sídlo: Kaplanova 1931/1, 148 00 Praha 11</w:t>
    </w:r>
  </w:p>
  <w:p w14:paraId="620622E3" w14:textId="73CB09D9" w:rsidR="00071B6A" w:rsidRPr="00E20821" w:rsidRDefault="00071B6A" w:rsidP="00396AA1">
    <w:pPr>
      <w:pStyle w:val="Zpat"/>
      <w:spacing w:after="0"/>
      <w:rPr>
        <w:szCs w:val="16"/>
      </w:rPr>
    </w:pPr>
    <w:r w:rsidRPr="00E20821">
      <w:rPr>
        <w:szCs w:val="16"/>
      </w:rPr>
      <w:t>korespondenční a kontaktní adresa: Olbrachtova 2006/9, 140 00 Praha 4, T: +420 267 994 300; IČ: 00020729</w:t>
    </w:r>
  </w:p>
  <w:p w14:paraId="2075566D" w14:textId="77777777" w:rsidR="00EF30D3" w:rsidRPr="00E20821" w:rsidRDefault="00071B6A" w:rsidP="00396AA1">
    <w:pPr>
      <w:pStyle w:val="Zpat"/>
      <w:spacing w:after="0"/>
      <w:rPr>
        <w:szCs w:val="16"/>
      </w:rPr>
    </w:pPr>
    <w:r w:rsidRPr="00E20821">
      <w:rPr>
        <w:b/>
        <w:szCs w:val="16"/>
      </w:rPr>
      <w:t>www.modernizacni-fond.cz, Zelená linka pro žadatele o dotace: 800 260 500, e-mail: modernizacni.fond@sfzp.cz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0DAB7" w14:textId="77777777" w:rsidR="00A93C82" w:rsidRPr="00AB4745" w:rsidRDefault="007F5CB2">
    <w:pPr>
      <w:pStyle w:val="Zpat"/>
      <w:rPr>
        <w:color w:val="00529F"/>
        <w:sz w:val="20"/>
      </w:rPr>
    </w:pPr>
    <w:r w:rsidRPr="00AB4745">
      <w:rPr>
        <w:color w:val="00529F"/>
        <w:sz w:val="20"/>
      </w:rPr>
      <w:t xml:space="preserve">www.modernizacni-fond.cz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CC131" w14:textId="77777777" w:rsidR="003E30AF" w:rsidRDefault="003E30AF">
      <w:r>
        <w:separator/>
      </w:r>
    </w:p>
  </w:footnote>
  <w:footnote w:type="continuationSeparator" w:id="0">
    <w:p w14:paraId="12499C6C" w14:textId="77777777" w:rsidR="003E30AF" w:rsidRDefault="003E30AF">
      <w:r>
        <w:continuationSeparator/>
      </w:r>
    </w:p>
  </w:footnote>
  <w:footnote w:id="1">
    <w:p w14:paraId="351A2300" w14:textId="77777777" w:rsidR="00895283" w:rsidRDefault="00895283">
      <w:pPr>
        <w:pStyle w:val="Textpoznpodarou"/>
      </w:pPr>
      <w:r>
        <w:rPr>
          <w:rStyle w:val="Znakapoznpodarou"/>
        </w:rPr>
        <w:footnoteRef/>
      </w:r>
      <w:r>
        <w:t xml:space="preserve"> Využití tohoto článku jako alternativy ke článku 38 GBER bude projednáno s EK v rámci procesu notifikace</w:t>
      </w:r>
    </w:p>
  </w:footnote>
  <w:footnote w:id="2">
    <w:p w14:paraId="24CB6C65" w14:textId="5D3A25C9" w:rsidR="00B17421" w:rsidRDefault="00B17421" w:rsidP="00B17421">
      <w:pPr>
        <w:pStyle w:val="Textpoznpodarou"/>
        <w:jc w:val="both"/>
      </w:pPr>
      <w:r>
        <w:rPr>
          <w:rStyle w:val="Znakapoznpodarou"/>
        </w:rPr>
        <w:footnoteRef/>
      </w:r>
      <w:r>
        <w:t xml:space="preserve"> </w:t>
      </w:r>
      <w:r w:rsidRPr="00B17421">
        <w:t>Oponentní posudek nemá závazný vzor, musí však obsahovat zejména posouzení vhodnosti navrhované alternativní investice z hlediska provozu, souladu s legislativou po relevantní periodu a posouzení přiměřenosti uvedených nákladů</w:t>
      </w:r>
      <w:r>
        <w:t>. Doporučujeme oslovit zástupce akademické sféry, znalce, profesní uskupení nebo další osoby schopné posoudit navrhované řešení</w:t>
      </w:r>
    </w:p>
  </w:footnote>
  <w:footnote w:id="3">
    <w:p w14:paraId="43868811" w14:textId="77777777" w:rsidR="00B17421" w:rsidRDefault="00B17421" w:rsidP="00B17421">
      <w:pPr>
        <w:pStyle w:val="Textpoznpodarou"/>
      </w:pPr>
      <w:r>
        <w:rPr>
          <w:rStyle w:val="Znakapoznpodarou"/>
        </w:rPr>
        <w:footnoteRef/>
      </w:r>
      <w:r>
        <w:t xml:space="preserve"> Uvedeny jsou pouze náklady na pořízení materiálu, naopak náklady na mzdy a energie se neuvádí</w:t>
      </w:r>
    </w:p>
  </w:footnote>
  <w:footnote w:id="4">
    <w:p w14:paraId="65743379" w14:textId="77777777" w:rsidR="002213F5" w:rsidRDefault="002213F5" w:rsidP="002213F5">
      <w:pPr>
        <w:pStyle w:val="Textpoznpodarou"/>
      </w:pPr>
      <w:r w:rsidRPr="00C018D2">
        <w:rPr>
          <w:rStyle w:val="Znakapoznpodarou"/>
          <w:sz w:val="18"/>
          <w:szCs w:val="18"/>
        </w:rPr>
        <w:footnoteRef/>
      </w:r>
      <w:r w:rsidRPr="00C018D2">
        <w:rPr>
          <w:sz w:val="18"/>
          <w:szCs w:val="18"/>
        </w:rPr>
        <w:t xml:space="preserve"> Určující je vždy limit platný v době vydání rozhodnutí o poskytnutí prostředků ze Státního fondu životního prostředí ČR.</w:t>
      </w:r>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EFFDA" w14:textId="77777777" w:rsidR="00071B6A" w:rsidRDefault="005F06D8">
    <w:pPr>
      <w:pStyle w:val="Zhlav"/>
    </w:pPr>
    <w:r w:rsidRPr="00277C4F">
      <w:rPr>
        <w:noProof/>
      </w:rPr>
      <w:drawing>
        <wp:inline distT="0" distB="0" distL="0" distR="0" wp14:anchorId="338B68E5" wp14:editId="0643D836">
          <wp:extent cx="5931832" cy="739140"/>
          <wp:effectExtent l="0" t="0" r="0" b="3810"/>
          <wp:docPr id="4" name="Obrázek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931832" cy="7391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02A" w14:textId="77777777" w:rsidR="00071B6A" w:rsidRDefault="005F06D8">
    <w:pPr>
      <w:pStyle w:val="Zhlav"/>
    </w:pPr>
    <w:r w:rsidRPr="00277C4F">
      <w:rPr>
        <w:noProof/>
      </w:rPr>
      <w:drawing>
        <wp:inline distT="0" distB="0" distL="0" distR="0" wp14:anchorId="1E3F123E" wp14:editId="74ABA1FF">
          <wp:extent cx="5913120" cy="744862"/>
          <wp:effectExtent l="0" t="0" r="0" b="0"/>
          <wp:docPr id="5" name="Obrázek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0"/>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1082"/>
                  <a:stretch/>
                </pic:blipFill>
                <pic:spPr bwMode="auto">
                  <a:xfrm>
                    <a:off x="0" y="0"/>
                    <a:ext cx="5920789" cy="74582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17C8"/>
    <w:multiLevelType w:val="multilevel"/>
    <w:tmpl w:val="BEB6F78A"/>
    <w:lvl w:ilvl="0">
      <w:start w:val="1"/>
      <w:numFmt w:val="decimal"/>
      <w:pStyle w:val="Cislovani1"/>
      <w:lvlText w:val="%1."/>
      <w:lvlJc w:val="left"/>
      <w:pPr>
        <w:tabs>
          <w:tab w:val="num" w:pos="567"/>
        </w:tabs>
        <w:ind w:left="567" w:hanging="567"/>
      </w:pPr>
      <w:rPr>
        <w:rFonts w:hint="default"/>
        <w:b/>
        <w:i w:val="0"/>
      </w:rPr>
    </w:lvl>
    <w:lvl w:ilvl="1">
      <w:start w:val="1"/>
      <w:numFmt w:val="decimal"/>
      <w:pStyle w:val="Cislovani2"/>
      <w:lvlText w:val="%1.%2."/>
      <w:lvlJc w:val="left"/>
      <w:pPr>
        <w:tabs>
          <w:tab w:val="num" w:pos="851"/>
        </w:tabs>
        <w:ind w:left="851" w:hanging="851"/>
      </w:pPr>
      <w:rPr>
        <w:rFonts w:hint="default"/>
        <w:b/>
        <w:i w:val="0"/>
      </w:rPr>
    </w:lvl>
    <w:lvl w:ilvl="2">
      <w:start w:val="1"/>
      <w:numFmt w:val="decimal"/>
      <w:pStyle w:val="Cislovani3"/>
      <w:lvlText w:val="%1.%2.%3."/>
      <w:lvlJc w:val="left"/>
      <w:pPr>
        <w:tabs>
          <w:tab w:val="num" w:pos="851"/>
        </w:tabs>
        <w:ind w:left="851" w:hanging="851"/>
      </w:pPr>
      <w:rPr>
        <w:rFonts w:hint="default"/>
      </w:rPr>
    </w:lvl>
    <w:lvl w:ilvl="3">
      <w:start w:val="1"/>
      <w:numFmt w:val="decimal"/>
      <w:pStyle w:val="Cislovani4"/>
      <w:lvlText w:val="%1.%2.%3.%4."/>
      <w:lvlJc w:val="left"/>
      <w:pPr>
        <w:tabs>
          <w:tab w:val="num" w:pos="851"/>
        </w:tabs>
        <w:ind w:left="851" w:hanging="851"/>
      </w:pPr>
      <w:rPr>
        <w:rFonts w:hint="default"/>
        <w:color w:val="auto"/>
      </w:rPr>
    </w:lvl>
    <w:lvl w:ilvl="4">
      <w:start w:val="1"/>
      <w:numFmt w:val="decimal"/>
      <w:pStyle w:val="Cislovani5"/>
      <w:lvlText w:val="%1.%2.%3.%4.%5."/>
      <w:lvlJc w:val="left"/>
      <w:pPr>
        <w:tabs>
          <w:tab w:val="num" w:pos="851"/>
        </w:tabs>
        <w:ind w:left="851" w:hanging="851"/>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1" w15:restartNumberingAfterBreak="0">
    <w:nsid w:val="07FB551E"/>
    <w:multiLevelType w:val="multilevel"/>
    <w:tmpl w:val="B7D6337C"/>
    <w:styleLink w:val="Stylslovnvlevo"/>
    <w:lvl w:ilvl="0">
      <w:start w:val="1"/>
      <w:numFmt w:val="lowerLetter"/>
      <w:lvlText w:val="%1)"/>
      <w:lvlJc w:val="left"/>
      <w:pPr>
        <w:ind w:left="720" w:hanging="360"/>
      </w:pPr>
      <w:rPr>
        <w:rFonts w:ascii="JohnSans Text Pro" w:hAnsi="JohnSans Text Pr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1948D0"/>
    <w:multiLevelType w:val="multilevel"/>
    <w:tmpl w:val="4C16361C"/>
    <w:styleLink w:val="Seznam-rovovneslovan"/>
    <w:lvl w:ilvl="0">
      <w:start w:val="1"/>
      <w:numFmt w:val="bullet"/>
      <w:lvlText w:val=""/>
      <w:lvlJc w:val="left"/>
      <w:pPr>
        <w:ind w:left="720" w:hanging="360"/>
      </w:pPr>
      <w:rPr>
        <w:rFonts w:ascii="Wingdings" w:hAnsi="Wingdings"/>
        <w:color w:val="1F4E79" w:themeColor="accent1" w:themeShade="80"/>
        <w:sz w:val="20"/>
        <w:szCs w:val="20"/>
      </w:rPr>
    </w:lvl>
    <w:lvl w:ilvl="1">
      <w:start w:val="1"/>
      <w:numFmt w:val="bullet"/>
      <w:lvlText w:val="o"/>
      <w:lvlJc w:val="left"/>
      <w:pPr>
        <w:ind w:left="1440" w:hanging="360"/>
      </w:pPr>
      <w:rPr>
        <w:rFonts w:ascii="Segoe UI" w:hAnsi="Segoe UI" w:cs="Courier New" w:hint="default"/>
        <w:color w:val="1F4E79" w:themeColor="accent1" w:themeShade="80"/>
        <w:sz w:val="20"/>
      </w:rPr>
    </w:lvl>
    <w:lvl w:ilvl="2">
      <w:start w:val="1"/>
      <w:numFmt w:val="bullet"/>
      <w:lvlText w:val=""/>
      <w:lvlJc w:val="left"/>
      <w:pPr>
        <w:ind w:left="2160" w:hanging="360"/>
      </w:pPr>
      <w:rPr>
        <w:rFonts w:ascii="Wingdings" w:hAnsi="Wingdings" w:hint="default"/>
        <w:color w:val="1F4E79" w:themeColor="accent1" w:themeShade="8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5A727F"/>
    <w:multiLevelType w:val="hybridMultilevel"/>
    <w:tmpl w:val="85581518"/>
    <w:lvl w:ilvl="0" w:tplc="25CA3F58">
      <w:start w:val="1"/>
      <w:numFmt w:val="lowerLetter"/>
      <w:pStyle w:val="Normalnicslovnabc"/>
      <w:lvlText w:val="%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934BBB"/>
    <w:multiLevelType w:val="hybridMultilevel"/>
    <w:tmpl w:val="002AB860"/>
    <w:lvl w:ilvl="0" w:tplc="D5140B82">
      <w:start w:val="1"/>
      <w:numFmt w:val="bullet"/>
      <w:pStyle w:val="odrka1"/>
      <w:lvlText w:val="•"/>
      <w:lvlJc w:val="left"/>
      <w:pPr>
        <w:ind w:left="717" w:hanging="360"/>
      </w:pPr>
      <w:rPr>
        <w:rFonts w:ascii="Segoe UI" w:hAnsi="Segoe UI" w:hint="default"/>
      </w:rPr>
    </w:lvl>
    <w:lvl w:ilvl="1" w:tplc="499C7BFC">
      <w:start w:val="1"/>
      <w:numFmt w:val="bullet"/>
      <w:lvlText w:val="o"/>
      <w:lvlJc w:val="left"/>
      <w:pPr>
        <w:ind w:left="1440" w:hanging="360"/>
      </w:pPr>
      <w:rPr>
        <w:rFonts w:ascii="Courier New" w:hAnsi="Courier New" w:cs="Courier New" w:hint="default"/>
      </w:rPr>
    </w:lvl>
    <w:lvl w:ilvl="2" w:tplc="0A3AC56C" w:tentative="1">
      <w:start w:val="1"/>
      <w:numFmt w:val="bullet"/>
      <w:lvlText w:val=""/>
      <w:lvlJc w:val="left"/>
      <w:pPr>
        <w:ind w:left="2160" w:hanging="360"/>
      </w:pPr>
      <w:rPr>
        <w:rFonts w:ascii="Wingdings" w:hAnsi="Wingdings" w:hint="default"/>
      </w:rPr>
    </w:lvl>
    <w:lvl w:ilvl="3" w:tplc="52781B7C" w:tentative="1">
      <w:start w:val="1"/>
      <w:numFmt w:val="bullet"/>
      <w:lvlText w:val=""/>
      <w:lvlJc w:val="left"/>
      <w:pPr>
        <w:ind w:left="2880" w:hanging="360"/>
      </w:pPr>
      <w:rPr>
        <w:rFonts w:ascii="Symbol" w:hAnsi="Symbol" w:hint="default"/>
      </w:rPr>
    </w:lvl>
    <w:lvl w:ilvl="4" w:tplc="C8F020E0" w:tentative="1">
      <w:start w:val="1"/>
      <w:numFmt w:val="bullet"/>
      <w:lvlText w:val="o"/>
      <w:lvlJc w:val="left"/>
      <w:pPr>
        <w:ind w:left="3600" w:hanging="360"/>
      </w:pPr>
      <w:rPr>
        <w:rFonts w:ascii="Courier New" w:hAnsi="Courier New" w:cs="Courier New" w:hint="default"/>
      </w:rPr>
    </w:lvl>
    <w:lvl w:ilvl="5" w:tplc="B824C33C" w:tentative="1">
      <w:start w:val="1"/>
      <w:numFmt w:val="bullet"/>
      <w:lvlText w:val=""/>
      <w:lvlJc w:val="left"/>
      <w:pPr>
        <w:ind w:left="4320" w:hanging="360"/>
      </w:pPr>
      <w:rPr>
        <w:rFonts w:ascii="Wingdings" w:hAnsi="Wingdings" w:hint="default"/>
      </w:rPr>
    </w:lvl>
    <w:lvl w:ilvl="6" w:tplc="4724B1A2" w:tentative="1">
      <w:start w:val="1"/>
      <w:numFmt w:val="bullet"/>
      <w:lvlText w:val=""/>
      <w:lvlJc w:val="left"/>
      <w:pPr>
        <w:ind w:left="5040" w:hanging="360"/>
      </w:pPr>
      <w:rPr>
        <w:rFonts w:ascii="Symbol" w:hAnsi="Symbol" w:hint="default"/>
      </w:rPr>
    </w:lvl>
    <w:lvl w:ilvl="7" w:tplc="34A277FC" w:tentative="1">
      <w:start w:val="1"/>
      <w:numFmt w:val="bullet"/>
      <w:lvlText w:val="o"/>
      <w:lvlJc w:val="left"/>
      <w:pPr>
        <w:ind w:left="5760" w:hanging="360"/>
      </w:pPr>
      <w:rPr>
        <w:rFonts w:ascii="Courier New" w:hAnsi="Courier New" w:cs="Courier New" w:hint="default"/>
      </w:rPr>
    </w:lvl>
    <w:lvl w:ilvl="8" w:tplc="81A4FEA4" w:tentative="1">
      <w:start w:val="1"/>
      <w:numFmt w:val="bullet"/>
      <w:lvlText w:val=""/>
      <w:lvlJc w:val="left"/>
      <w:pPr>
        <w:ind w:left="6480" w:hanging="360"/>
      </w:pPr>
      <w:rPr>
        <w:rFonts w:ascii="Wingdings" w:hAnsi="Wingdings" w:hint="default"/>
      </w:rPr>
    </w:lvl>
  </w:abstractNum>
  <w:abstractNum w:abstractNumId="5" w15:restartNumberingAfterBreak="0">
    <w:nsid w:val="21C07DB3"/>
    <w:multiLevelType w:val="hybridMultilevel"/>
    <w:tmpl w:val="9206678E"/>
    <w:lvl w:ilvl="0" w:tplc="093EDDC2">
      <w:numFmt w:val="bullet"/>
      <w:pStyle w:val="Odrka2odsazen"/>
      <w:lvlText w:val="–"/>
      <w:lvlJc w:val="left"/>
      <w:pPr>
        <w:ind w:left="717" w:hanging="360"/>
      </w:pPr>
      <w:rPr>
        <w:rFonts w:ascii="Segoe UI" w:eastAsiaTheme="minorHAnsi" w:hAnsi="Segoe UI" w:hint="default"/>
      </w:rPr>
    </w:lvl>
    <w:lvl w:ilvl="1" w:tplc="499C7BFC">
      <w:start w:val="1"/>
      <w:numFmt w:val="bullet"/>
      <w:lvlText w:val="o"/>
      <w:lvlJc w:val="left"/>
      <w:pPr>
        <w:ind w:left="1440" w:hanging="360"/>
      </w:pPr>
      <w:rPr>
        <w:rFonts w:ascii="Courier New" w:hAnsi="Courier New" w:cs="Courier New" w:hint="default"/>
      </w:rPr>
    </w:lvl>
    <w:lvl w:ilvl="2" w:tplc="0A3AC56C" w:tentative="1">
      <w:start w:val="1"/>
      <w:numFmt w:val="bullet"/>
      <w:lvlText w:val=""/>
      <w:lvlJc w:val="left"/>
      <w:pPr>
        <w:ind w:left="2160" w:hanging="360"/>
      </w:pPr>
      <w:rPr>
        <w:rFonts w:ascii="Wingdings" w:hAnsi="Wingdings" w:hint="default"/>
      </w:rPr>
    </w:lvl>
    <w:lvl w:ilvl="3" w:tplc="52781B7C" w:tentative="1">
      <w:start w:val="1"/>
      <w:numFmt w:val="bullet"/>
      <w:lvlText w:val=""/>
      <w:lvlJc w:val="left"/>
      <w:pPr>
        <w:ind w:left="2880" w:hanging="360"/>
      </w:pPr>
      <w:rPr>
        <w:rFonts w:ascii="Symbol" w:hAnsi="Symbol" w:hint="default"/>
      </w:rPr>
    </w:lvl>
    <w:lvl w:ilvl="4" w:tplc="C8F020E0" w:tentative="1">
      <w:start w:val="1"/>
      <w:numFmt w:val="bullet"/>
      <w:lvlText w:val="o"/>
      <w:lvlJc w:val="left"/>
      <w:pPr>
        <w:ind w:left="3600" w:hanging="360"/>
      </w:pPr>
      <w:rPr>
        <w:rFonts w:ascii="Courier New" w:hAnsi="Courier New" w:cs="Courier New" w:hint="default"/>
      </w:rPr>
    </w:lvl>
    <w:lvl w:ilvl="5" w:tplc="B824C33C" w:tentative="1">
      <w:start w:val="1"/>
      <w:numFmt w:val="bullet"/>
      <w:lvlText w:val=""/>
      <w:lvlJc w:val="left"/>
      <w:pPr>
        <w:ind w:left="4320" w:hanging="360"/>
      </w:pPr>
      <w:rPr>
        <w:rFonts w:ascii="Wingdings" w:hAnsi="Wingdings" w:hint="default"/>
      </w:rPr>
    </w:lvl>
    <w:lvl w:ilvl="6" w:tplc="4724B1A2" w:tentative="1">
      <w:start w:val="1"/>
      <w:numFmt w:val="bullet"/>
      <w:lvlText w:val=""/>
      <w:lvlJc w:val="left"/>
      <w:pPr>
        <w:ind w:left="5040" w:hanging="360"/>
      </w:pPr>
      <w:rPr>
        <w:rFonts w:ascii="Symbol" w:hAnsi="Symbol" w:hint="default"/>
      </w:rPr>
    </w:lvl>
    <w:lvl w:ilvl="7" w:tplc="34A277FC" w:tentative="1">
      <w:start w:val="1"/>
      <w:numFmt w:val="bullet"/>
      <w:lvlText w:val="o"/>
      <w:lvlJc w:val="left"/>
      <w:pPr>
        <w:ind w:left="5760" w:hanging="360"/>
      </w:pPr>
      <w:rPr>
        <w:rFonts w:ascii="Courier New" w:hAnsi="Courier New" w:cs="Courier New" w:hint="default"/>
      </w:rPr>
    </w:lvl>
    <w:lvl w:ilvl="8" w:tplc="81A4FEA4" w:tentative="1">
      <w:start w:val="1"/>
      <w:numFmt w:val="bullet"/>
      <w:lvlText w:val=""/>
      <w:lvlJc w:val="left"/>
      <w:pPr>
        <w:ind w:left="6480" w:hanging="360"/>
      </w:pPr>
      <w:rPr>
        <w:rFonts w:ascii="Wingdings" w:hAnsi="Wingdings" w:hint="default"/>
      </w:rPr>
    </w:lvl>
  </w:abstractNum>
  <w:abstractNum w:abstractNumId="6" w15:restartNumberingAfterBreak="0">
    <w:nsid w:val="3A384420"/>
    <w:multiLevelType w:val="hybridMultilevel"/>
    <w:tmpl w:val="E74E45BE"/>
    <w:lvl w:ilvl="0" w:tplc="DD9C30E8">
      <w:numFmt w:val="bullet"/>
      <w:pStyle w:val="odrka2"/>
      <w:lvlText w:val="–"/>
      <w:lvlJc w:val="left"/>
      <w:pPr>
        <w:ind w:left="1040" w:hanging="360"/>
      </w:pPr>
      <w:rPr>
        <w:rFonts w:ascii="Segoe UI" w:eastAsiaTheme="minorHAnsi" w:hAnsi="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2004B4A"/>
    <w:multiLevelType w:val="hybridMultilevel"/>
    <w:tmpl w:val="96BC22BC"/>
    <w:lvl w:ilvl="0" w:tplc="23E2208A">
      <w:start w:val="1"/>
      <w:numFmt w:val="bullet"/>
      <w:pStyle w:val="Cislovaniodrazky"/>
      <w:lvlText w:val="–"/>
      <w:lvlJc w:val="left"/>
      <w:pPr>
        <w:ind w:left="1211" w:hanging="360"/>
      </w:pPr>
      <w:rPr>
        <w:rFonts w:ascii="JohnSans Text Pro" w:hAnsi="JohnSans Text Pro" w:hint="default"/>
      </w:rPr>
    </w:lvl>
    <w:lvl w:ilvl="1" w:tplc="04050019" w:tentative="1">
      <w:start w:val="1"/>
      <w:numFmt w:val="bullet"/>
      <w:lvlText w:val="o"/>
      <w:lvlJc w:val="left"/>
      <w:pPr>
        <w:tabs>
          <w:tab w:val="num" w:pos="2148"/>
        </w:tabs>
        <w:ind w:left="2148" w:hanging="360"/>
      </w:pPr>
      <w:rPr>
        <w:rFonts w:ascii="Courier New" w:hAnsi="Courier New" w:cs="Courier New" w:hint="default"/>
      </w:rPr>
    </w:lvl>
    <w:lvl w:ilvl="2" w:tplc="0405001B" w:tentative="1">
      <w:start w:val="1"/>
      <w:numFmt w:val="bullet"/>
      <w:lvlText w:val=""/>
      <w:lvlJc w:val="left"/>
      <w:pPr>
        <w:tabs>
          <w:tab w:val="num" w:pos="2868"/>
        </w:tabs>
        <w:ind w:left="2868" w:hanging="360"/>
      </w:pPr>
      <w:rPr>
        <w:rFonts w:ascii="Wingdings" w:hAnsi="Wingdings" w:hint="default"/>
      </w:rPr>
    </w:lvl>
    <w:lvl w:ilvl="3" w:tplc="0405000F" w:tentative="1">
      <w:start w:val="1"/>
      <w:numFmt w:val="bullet"/>
      <w:lvlText w:val=""/>
      <w:lvlJc w:val="left"/>
      <w:pPr>
        <w:tabs>
          <w:tab w:val="num" w:pos="3588"/>
        </w:tabs>
        <w:ind w:left="3588" w:hanging="360"/>
      </w:pPr>
      <w:rPr>
        <w:rFonts w:ascii="Symbol" w:hAnsi="Symbol" w:hint="default"/>
      </w:rPr>
    </w:lvl>
    <w:lvl w:ilvl="4" w:tplc="04050019" w:tentative="1">
      <w:start w:val="1"/>
      <w:numFmt w:val="bullet"/>
      <w:lvlText w:val="o"/>
      <w:lvlJc w:val="left"/>
      <w:pPr>
        <w:tabs>
          <w:tab w:val="num" w:pos="4308"/>
        </w:tabs>
        <w:ind w:left="4308" w:hanging="360"/>
      </w:pPr>
      <w:rPr>
        <w:rFonts w:ascii="Courier New" w:hAnsi="Courier New" w:cs="Courier New" w:hint="default"/>
      </w:rPr>
    </w:lvl>
    <w:lvl w:ilvl="5" w:tplc="0405001B" w:tentative="1">
      <w:start w:val="1"/>
      <w:numFmt w:val="bullet"/>
      <w:lvlText w:val=""/>
      <w:lvlJc w:val="left"/>
      <w:pPr>
        <w:tabs>
          <w:tab w:val="num" w:pos="5028"/>
        </w:tabs>
        <w:ind w:left="5028" w:hanging="360"/>
      </w:pPr>
      <w:rPr>
        <w:rFonts w:ascii="Wingdings" w:hAnsi="Wingdings" w:hint="default"/>
      </w:rPr>
    </w:lvl>
    <w:lvl w:ilvl="6" w:tplc="0405000F" w:tentative="1">
      <w:start w:val="1"/>
      <w:numFmt w:val="bullet"/>
      <w:lvlText w:val=""/>
      <w:lvlJc w:val="left"/>
      <w:pPr>
        <w:tabs>
          <w:tab w:val="num" w:pos="5748"/>
        </w:tabs>
        <w:ind w:left="5748" w:hanging="360"/>
      </w:pPr>
      <w:rPr>
        <w:rFonts w:ascii="Symbol" w:hAnsi="Symbol" w:hint="default"/>
      </w:rPr>
    </w:lvl>
    <w:lvl w:ilvl="7" w:tplc="04050019" w:tentative="1">
      <w:start w:val="1"/>
      <w:numFmt w:val="bullet"/>
      <w:lvlText w:val="o"/>
      <w:lvlJc w:val="left"/>
      <w:pPr>
        <w:tabs>
          <w:tab w:val="num" w:pos="6468"/>
        </w:tabs>
        <w:ind w:left="6468" w:hanging="360"/>
      </w:pPr>
      <w:rPr>
        <w:rFonts w:ascii="Courier New" w:hAnsi="Courier New" w:cs="Courier New" w:hint="default"/>
      </w:rPr>
    </w:lvl>
    <w:lvl w:ilvl="8" w:tplc="0405001B"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44291AF5"/>
    <w:multiLevelType w:val="hybridMultilevel"/>
    <w:tmpl w:val="A9D4D06E"/>
    <w:lvl w:ilvl="0" w:tplc="8452BBAE">
      <w:start w:val="1"/>
      <w:numFmt w:val="bullet"/>
      <w:pStyle w:val="Normalniodrazky"/>
      <w:lvlText w:val="–"/>
      <w:lvlJc w:val="left"/>
      <w:pPr>
        <w:ind w:left="360" w:hanging="360"/>
      </w:pPr>
      <w:rPr>
        <w:rFonts w:ascii="JohnSans Text Pro" w:hAnsi="JohnSans Text Pro" w:hint="default"/>
        <w:b/>
        <w:i w:val="0"/>
        <w:color w:val="auto"/>
        <w:position w:val="0"/>
        <w:sz w:val="1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854DD9"/>
    <w:multiLevelType w:val="hybridMultilevel"/>
    <w:tmpl w:val="8EAABC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4DA7C43"/>
    <w:multiLevelType w:val="hybridMultilevel"/>
    <w:tmpl w:val="87A40428"/>
    <w:lvl w:ilvl="0" w:tplc="DDBE51D8">
      <w:start w:val="1"/>
      <w:numFmt w:val="lowerLetter"/>
      <w:pStyle w:val="abc"/>
      <w:lvlText w:val="%1)"/>
      <w:lvlJc w:val="left"/>
      <w:pPr>
        <w:ind w:left="360" w:hanging="360"/>
      </w:pPr>
      <w:rPr>
        <w:rFonts w:hint="default"/>
      </w:rPr>
    </w:lvl>
    <w:lvl w:ilvl="1" w:tplc="95881200" w:tentative="1">
      <w:start w:val="1"/>
      <w:numFmt w:val="bullet"/>
      <w:lvlText w:val="o"/>
      <w:lvlJc w:val="left"/>
      <w:pPr>
        <w:ind w:left="1080" w:hanging="360"/>
      </w:pPr>
      <w:rPr>
        <w:rFonts w:ascii="Courier New" w:hAnsi="Courier New" w:cs="Courier New" w:hint="default"/>
      </w:rPr>
    </w:lvl>
    <w:lvl w:ilvl="2" w:tplc="006ED984" w:tentative="1">
      <w:start w:val="1"/>
      <w:numFmt w:val="bullet"/>
      <w:lvlText w:val=""/>
      <w:lvlJc w:val="left"/>
      <w:pPr>
        <w:ind w:left="1800" w:hanging="360"/>
      </w:pPr>
      <w:rPr>
        <w:rFonts w:ascii="Wingdings" w:hAnsi="Wingdings" w:hint="default"/>
      </w:rPr>
    </w:lvl>
    <w:lvl w:ilvl="3" w:tplc="5016D70A" w:tentative="1">
      <w:start w:val="1"/>
      <w:numFmt w:val="bullet"/>
      <w:lvlText w:val=""/>
      <w:lvlJc w:val="left"/>
      <w:pPr>
        <w:ind w:left="2520" w:hanging="360"/>
      </w:pPr>
      <w:rPr>
        <w:rFonts w:ascii="Symbol" w:hAnsi="Symbol" w:hint="default"/>
      </w:rPr>
    </w:lvl>
    <w:lvl w:ilvl="4" w:tplc="5A001762" w:tentative="1">
      <w:start w:val="1"/>
      <w:numFmt w:val="bullet"/>
      <w:lvlText w:val="o"/>
      <w:lvlJc w:val="left"/>
      <w:pPr>
        <w:ind w:left="3240" w:hanging="360"/>
      </w:pPr>
      <w:rPr>
        <w:rFonts w:ascii="Courier New" w:hAnsi="Courier New" w:cs="Courier New" w:hint="default"/>
      </w:rPr>
    </w:lvl>
    <w:lvl w:ilvl="5" w:tplc="623CFE98" w:tentative="1">
      <w:start w:val="1"/>
      <w:numFmt w:val="bullet"/>
      <w:lvlText w:val=""/>
      <w:lvlJc w:val="left"/>
      <w:pPr>
        <w:ind w:left="3960" w:hanging="360"/>
      </w:pPr>
      <w:rPr>
        <w:rFonts w:ascii="Wingdings" w:hAnsi="Wingdings" w:hint="default"/>
      </w:rPr>
    </w:lvl>
    <w:lvl w:ilvl="6" w:tplc="C3784A00" w:tentative="1">
      <w:start w:val="1"/>
      <w:numFmt w:val="bullet"/>
      <w:lvlText w:val=""/>
      <w:lvlJc w:val="left"/>
      <w:pPr>
        <w:ind w:left="4680" w:hanging="360"/>
      </w:pPr>
      <w:rPr>
        <w:rFonts w:ascii="Symbol" w:hAnsi="Symbol" w:hint="default"/>
      </w:rPr>
    </w:lvl>
    <w:lvl w:ilvl="7" w:tplc="3FCE4E3A" w:tentative="1">
      <w:start w:val="1"/>
      <w:numFmt w:val="bullet"/>
      <w:lvlText w:val="o"/>
      <w:lvlJc w:val="left"/>
      <w:pPr>
        <w:ind w:left="5400" w:hanging="360"/>
      </w:pPr>
      <w:rPr>
        <w:rFonts w:ascii="Courier New" w:hAnsi="Courier New" w:cs="Courier New" w:hint="default"/>
      </w:rPr>
    </w:lvl>
    <w:lvl w:ilvl="8" w:tplc="79A8C24C" w:tentative="1">
      <w:start w:val="1"/>
      <w:numFmt w:val="bullet"/>
      <w:lvlText w:val=""/>
      <w:lvlJc w:val="left"/>
      <w:pPr>
        <w:ind w:left="6120" w:hanging="360"/>
      </w:pPr>
      <w:rPr>
        <w:rFonts w:ascii="Wingdings" w:hAnsi="Wingdings" w:hint="default"/>
      </w:rPr>
    </w:lvl>
  </w:abstractNum>
  <w:abstractNum w:abstractNumId="11" w15:restartNumberingAfterBreak="0">
    <w:nsid w:val="5EE124D8"/>
    <w:multiLevelType w:val="hybridMultilevel"/>
    <w:tmpl w:val="881613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C24720F"/>
    <w:multiLevelType w:val="multilevel"/>
    <w:tmpl w:val="B7D6337C"/>
    <w:styleLink w:val="StylslovnVlevo0"/>
    <w:lvl w:ilvl="0">
      <w:start w:val="1"/>
      <w:numFmt w:val="lowerLetter"/>
      <w:lvlText w:val="%1)"/>
      <w:lvlJc w:val="left"/>
      <w:pPr>
        <w:ind w:left="720" w:hanging="360"/>
      </w:pPr>
      <w:rPr>
        <w:rFonts w:ascii="JohnSans Text Pro" w:hAnsi="JohnSans Text Pr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11211A9"/>
    <w:multiLevelType w:val="hybridMultilevel"/>
    <w:tmpl w:val="FD58B838"/>
    <w:lvl w:ilvl="0" w:tplc="B5982C26">
      <w:start w:val="1"/>
      <w:numFmt w:val="bullet"/>
      <w:pStyle w:val="odrka1odsazen"/>
      <w:lvlText w:val="•"/>
      <w:lvlJc w:val="left"/>
      <w:pPr>
        <w:ind w:left="720" w:hanging="360"/>
      </w:pPr>
      <w:rPr>
        <w:rFonts w:ascii="Segoe UI" w:hAnsi="Segoe U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3BE1110"/>
    <w:multiLevelType w:val="hybridMultilevel"/>
    <w:tmpl w:val="E5C41298"/>
    <w:lvl w:ilvl="0" w:tplc="B32877AE">
      <w:start w:val="1"/>
      <w:numFmt w:val="lowerLetter"/>
      <w:pStyle w:val="abcodraen"/>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16cid:durableId="354891176">
    <w:abstractNumId w:val="0"/>
  </w:num>
  <w:num w:numId="2" w16cid:durableId="1000693456">
    <w:abstractNumId w:val="7"/>
  </w:num>
  <w:num w:numId="3" w16cid:durableId="1299260575">
    <w:abstractNumId w:val="1"/>
  </w:num>
  <w:num w:numId="4" w16cid:durableId="972292938">
    <w:abstractNumId w:val="12"/>
  </w:num>
  <w:num w:numId="5" w16cid:durableId="1089354302">
    <w:abstractNumId w:val="3"/>
  </w:num>
  <w:num w:numId="6" w16cid:durableId="944537334">
    <w:abstractNumId w:val="14"/>
  </w:num>
  <w:num w:numId="7" w16cid:durableId="229196535">
    <w:abstractNumId w:val="10"/>
  </w:num>
  <w:num w:numId="8" w16cid:durableId="350495406">
    <w:abstractNumId w:val="4"/>
  </w:num>
  <w:num w:numId="9" w16cid:durableId="68161889">
    <w:abstractNumId w:val="6"/>
  </w:num>
  <w:num w:numId="10" w16cid:durableId="1206716028">
    <w:abstractNumId w:val="8"/>
  </w:num>
  <w:num w:numId="11" w16cid:durableId="1528448934">
    <w:abstractNumId w:val="13"/>
  </w:num>
  <w:num w:numId="12" w16cid:durableId="1170751698">
    <w:abstractNumId w:val="5"/>
  </w:num>
  <w:num w:numId="13" w16cid:durableId="1792480200">
    <w:abstractNumId w:val="9"/>
  </w:num>
  <w:num w:numId="14" w16cid:durableId="891385470">
    <w:abstractNumId w:val="11"/>
  </w:num>
  <w:num w:numId="15" w16cid:durableId="124204146">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ocumentProtection w:edit="forms" w:enforcement="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6AF"/>
    <w:rsid w:val="000051BE"/>
    <w:rsid w:val="0001102B"/>
    <w:rsid w:val="000117C0"/>
    <w:rsid w:val="00071B6A"/>
    <w:rsid w:val="00071D60"/>
    <w:rsid w:val="0008090B"/>
    <w:rsid w:val="000844C1"/>
    <w:rsid w:val="000868F1"/>
    <w:rsid w:val="00094C31"/>
    <w:rsid w:val="000A3368"/>
    <w:rsid w:val="000B0A51"/>
    <w:rsid w:val="000B7D1A"/>
    <w:rsid w:val="000C03CC"/>
    <w:rsid w:val="000C227A"/>
    <w:rsid w:val="000C6640"/>
    <w:rsid w:val="000D0711"/>
    <w:rsid w:val="000E139B"/>
    <w:rsid w:val="000E6E4C"/>
    <w:rsid w:val="00105C84"/>
    <w:rsid w:val="00112BD0"/>
    <w:rsid w:val="00114405"/>
    <w:rsid w:val="00117CB4"/>
    <w:rsid w:val="00121B80"/>
    <w:rsid w:val="00122885"/>
    <w:rsid w:val="001232E9"/>
    <w:rsid w:val="00143538"/>
    <w:rsid w:val="00157C0F"/>
    <w:rsid w:val="00164DC0"/>
    <w:rsid w:val="00166056"/>
    <w:rsid w:val="001762BD"/>
    <w:rsid w:val="00180AC3"/>
    <w:rsid w:val="00182E1E"/>
    <w:rsid w:val="001B3F07"/>
    <w:rsid w:val="001B6DF9"/>
    <w:rsid w:val="001C447F"/>
    <w:rsid w:val="001C4A5F"/>
    <w:rsid w:val="001D4DB2"/>
    <w:rsid w:val="001D6DCE"/>
    <w:rsid w:val="001D7ACF"/>
    <w:rsid w:val="001E3961"/>
    <w:rsid w:val="001F3FB0"/>
    <w:rsid w:val="001F7F17"/>
    <w:rsid w:val="00206666"/>
    <w:rsid w:val="002213F5"/>
    <w:rsid w:val="00240082"/>
    <w:rsid w:val="00250806"/>
    <w:rsid w:val="00254E60"/>
    <w:rsid w:val="00265F67"/>
    <w:rsid w:val="00283EE2"/>
    <w:rsid w:val="00283FAC"/>
    <w:rsid w:val="00286002"/>
    <w:rsid w:val="002914F0"/>
    <w:rsid w:val="002A46AF"/>
    <w:rsid w:val="002A6AC5"/>
    <w:rsid w:val="002C57D3"/>
    <w:rsid w:val="002E572B"/>
    <w:rsid w:val="002F6510"/>
    <w:rsid w:val="00312944"/>
    <w:rsid w:val="00326583"/>
    <w:rsid w:val="003343C2"/>
    <w:rsid w:val="003517B5"/>
    <w:rsid w:val="00374328"/>
    <w:rsid w:val="00396AA1"/>
    <w:rsid w:val="00396DF9"/>
    <w:rsid w:val="003C4C6A"/>
    <w:rsid w:val="003E30AF"/>
    <w:rsid w:val="003E3C90"/>
    <w:rsid w:val="003E5845"/>
    <w:rsid w:val="003F31E4"/>
    <w:rsid w:val="00403C98"/>
    <w:rsid w:val="00411DF0"/>
    <w:rsid w:val="00411F1B"/>
    <w:rsid w:val="0041604F"/>
    <w:rsid w:val="00416C8F"/>
    <w:rsid w:val="00421A60"/>
    <w:rsid w:val="004417EB"/>
    <w:rsid w:val="00445649"/>
    <w:rsid w:val="00446A2E"/>
    <w:rsid w:val="00455936"/>
    <w:rsid w:val="00455998"/>
    <w:rsid w:val="00461C15"/>
    <w:rsid w:val="00462CCE"/>
    <w:rsid w:val="00463C6C"/>
    <w:rsid w:val="00465963"/>
    <w:rsid w:val="00476A92"/>
    <w:rsid w:val="004B2DFF"/>
    <w:rsid w:val="004B57EA"/>
    <w:rsid w:val="004C2A17"/>
    <w:rsid w:val="004D04E1"/>
    <w:rsid w:val="004E08E0"/>
    <w:rsid w:val="00503903"/>
    <w:rsid w:val="00524500"/>
    <w:rsid w:val="0052756C"/>
    <w:rsid w:val="00556ADA"/>
    <w:rsid w:val="00573448"/>
    <w:rsid w:val="0057613B"/>
    <w:rsid w:val="0059465F"/>
    <w:rsid w:val="00596B5F"/>
    <w:rsid w:val="005C46AE"/>
    <w:rsid w:val="005D1590"/>
    <w:rsid w:val="005D7771"/>
    <w:rsid w:val="005E7BAA"/>
    <w:rsid w:val="005F06D8"/>
    <w:rsid w:val="005F4067"/>
    <w:rsid w:val="00601AAD"/>
    <w:rsid w:val="00604974"/>
    <w:rsid w:val="00653A6F"/>
    <w:rsid w:val="00675D37"/>
    <w:rsid w:val="00683068"/>
    <w:rsid w:val="00683BAF"/>
    <w:rsid w:val="006847CA"/>
    <w:rsid w:val="006B4130"/>
    <w:rsid w:val="006B5763"/>
    <w:rsid w:val="006C7A13"/>
    <w:rsid w:val="006D04DB"/>
    <w:rsid w:val="006D6444"/>
    <w:rsid w:val="006D75DE"/>
    <w:rsid w:val="006E4CD3"/>
    <w:rsid w:val="006F2171"/>
    <w:rsid w:val="0070160A"/>
    <w:rsid w:val="0071738E"/>
    <w:rsid w:val="00717985"/>
    <w:rsid w:val="007334D5"/>
    <w:rsid w:val="00753E12"/>
    <w:rsid w:val="007625DC"/>
    <w:rsid w:val="00767AA8"/>
    <w:rsid w:val="00773A4C"/>
    <w:rsid w:val="00784768"/>
    <w:rsid w:val="00796D29"/>
    <w:rsid w:val="007B0B58"/>
    <w:rsid w:val="007D002E"/>
    <w:rsid w:val="007D246C"/>
    <w:rsid w:val="007F5CB2"/>
    <w:rsid w:val="007F7F78"/>
    <w:rsid w:val="00800444"/>
    <w:rsid w:val="00804373"/>
    <w:rsid w:val="00820941"/>
    <w:rsid w:val="008466BA"/>
    <w:rsid w:val="008501BE"/>
    <w:rsid w:val="008513BB"/>
    <w:rsid w:val="00855AA2"/>
    <w:rsid w:val="008729C5"/>
    <w:rsid w:val="00873212"/>
    <w:rsid w:val="00876EFE"/>
    <w:rsid w:val="008811D8"/>
    <w:rsid w:val="00886220"/>
    <w:rsid w:val="008943E4"/>
    <w:rsid w:val="00895283"/>
    <w:rsid w:val="008B623B"/>
    <w:rsid w:val="008C3A83"/>
    <w:rsid w:val="008D09CF"/>
    <w:rsid w:val="008D20EA"/>
    <w:rsid w:val="008D4615"/>
    <w:rsid w:val="008E3500"/>
    <w:rsid w:val="008F2A98"/>
    <w:rsid w:val="008F66D1"/>
    <w:rsid w:val="00907D5C"/>
    <w:rsid w:val="00910E51"/>
    <w:rsid w:val="0092608C"/>
    <w:rsid w:val="00946141"/>
    <w:rsid w:val="00952B04"/>
    <w:rsid w:val="00954A96"/>
    <w:rsid w:val="00967B7A"/>
    <w:rsid w:val="009746FF"/>
    <w:rsid w:val="009963A2"/>
    <w:rsid w:val="00996A64"/>
    <w:rsid w:val="009C3EFB"/>
    <w:rsid w:val="009C6ACA"/>
    <w:rsid w:val="009D2BC8"/>
    <w:rsid w:val="009E2F43"/>
    <w:rsid w:val="009F7B8E"/>
    <w:rsid w:val="00A01783"/>
    <w:rsid w:val="00A217AB"/>
    <w:rsid w:val="00A27C04"/>
    <w:rsid w:val="00A808E4"/>
    <w:rsid w:val="00A93C82"/>
    <w:rsid w:val="00AB4745"/>
    <w:rsid w:val="00AD3E21"/>
    <w:rsid w:val="00AF069E"/>
    <w:rsid w:val="00AF6A9F"/>
    <w:rsid w:val="00B02C3C"/>
    <w:rsid w:val="00B17421"/>
    <w:rsid w:val="00B176E4"/>
    <w:rsid w:val="00B667F7"/>
    <w:rsid w:val="00B844ED"/>
    <w:rsid w:val="00B87F68"/>
    <w:rsid w:val="00B917C6"/>
    <w:rsid w:val="00BA0CFC"/>
    <w:rsid w:val="00BA1023"/>
    <w:rsid w:val="00BA1F23"/>
    <w:rsid w:val="00BA72C7"/>
    <w:rsid w:val="00BC34EE"/>
    <w:rsid w:val="00BC3DA2"/>
    <w:rsid w:val="00BC63B2"/>
    <w:rsid w:val="00BD0664"/>
    <w:rsid w:val="00BE6C33"/>
    <w:rsid w:val="00BF0504"/>
    <w:rsid w:val="00BF2D1E"/>
    <w:rsid w:val="00BF4A59"/>
    <w:rsid w:val="00C018D2"/>
    <w:rsid w:val="00C06633"/>
    <w:rsid w:val="00C31201"/>
    <w:rsid w:val="00C57BCC"/>
    <w:rsid w:val="00C60560"/>
    <w:rsid w:val="00C879C2"/>
    <w:rsid w:val="00CB107F"/>
    <w:rsid w:val="00CF1481"/>
    <w:rsid w:val="00CF5A3A"/>
    <w:rsid w:val="00D0027A"/>
    <w:rsid w:val="00D10B87"/>
    <w:rsid w:val="00D14152"/>
    <w:rsid w:val="00D17034"/>
    <w:rsid w:val="00D6116E"/>
    <w:rsid w:val="00D73E62"/>
    <w:rsid w:val="00D90BF1"/>
    <w:rsid w:val="00D90CCC"/>
    <w:rsid w:val="00D932FE"/>
    <w:rsid w:val="00D9342D"/>
    <w:rsid w:val="00DA3B84"/>
    <w:rsid w:val="00DC6C7E"/>
    <w:rsid w:val="00DD3628"/>
    <w:rsid w:val="00DD5537"/>
    <w:rsid w:val="00DE2F5D"/>
    <w:rsid w:val="00E01BE7"/>
    <w:rsid w:val="00E20821"/>
    <w:rsid w:val="00E429D4"/>
    <w:rsid w:val="00E6467F"/>
    <w:rsid w:val="00E72304"/>
    <w:rsid w:val="00E72E47"/>
    <w:rsid w:val="00E8196D"/>
    <w:rsid w:val="00E931AE"/>
    <w:rsid w:val="00E97E3C"/>
    <w:rsid w:val="00EB0B14"/>
    <w:rsid w:val="00EB27F9"/>
    <w:rsid w:val="00EB47E8"/>
    <w:rsid w:val="00EC114C"/>
    <w:rsid w:val="00ED4CD7"/>
    <w:rsid w:val="00ED4FEC"/>
    <w:rsid w:val="00EF30D3"/>
    <w:rsid w:val="00F029FA"/>
    <w:rsid w:val="00F05039"/>
    <w:rsid w:val="00F20885"/>
    <w:rsid w:val="00F27A87"/>
    <w:rsid w:val="00F41A7A"/>
    <w:rsid w:val="00F50EF1"/>
    <w:rsid w:val="00F62E62"/>
    <w:rsid w:val="00F94D98"/>
    <w:rsid w:val="00FC096B"/>
    <w:rsid w:val="00FC3324"/>
    <w:rsid w:val="00FF2022"/>
    <w:rsid w:val="00FF5E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11CB69"/>
  <w15:chartTrackingRefBased/>
  <w15:docId w15:val="{983801AB-E6B6-4604-8EF2-8B04B02A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JohnSans Text Pro" w:eastAsia="Times New Roman" w:hAnsi="JohnSans Text Pro"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aliases w:val="Text_oboustranné zar"/>
    <w:qFormat/>
    <w:rsid w:val="008D4615"/>
    <w:pPr>
      <w:spacing w:after="120" w:line="264" w:lineRule="auto"/>
      <w:jc w:val="both"/>
    </w:pPr>
    <w:rPr>
      <w:rFonts w:ascii="Segoe UI" w:hAnsi="Segoe UI"/>
    </w:rPr>
  </w:style>
  <w:style w:type="paragraph" w:styleId="Nadpis1">
    <w:name w:val="heading 1"/>
    <w:aliases w:val="MEZITITULEK"/>
    <w:basedOn w:val="Normln"/>
    <w:next w:val="Normln"/>
    <w:link w:val="Nadpis1Char"/>
    <w:qFormat/>
    <w:rsid w:val="00396AA1"/>
    <w:pPr>
      <w:spacing w:before="240"/>
      <w:outlineLvl w:val="0"/>
    </w:pPr>
    <w:rPr>
      <w:b/>
      <w:caps/>
    </w:rPr>
  </w:style>
  <w:style w:type="paragraph" w:styleId="Nadpis2">
    <w:name w:val="heading 2"/>
    <w:basedOn w:val="Normln"/>
    <w:next w:val="Normln"/>
    <w:rsid w:val="00E72E47"/>
    <w:pPr>
      <w:spacing w:before="240" w:after="60"/>
      <w:outlineLvl w:val="1"/>
    </w:pPr>
    <w:rPr>
      <w:b/>
      <w:sz w:val="24"/>
    </w:rPr>
  </w:style>
  <w:style w:type="paragraph" w:styleId="Nadpis3">
    <w:name w:val="heading 3"/>
    <w:aliases w:val="Nadpis podrtžení"/>
    <w:basedOn w:val="Normln"/>
    <w:next w:val="Normln"/>
    <w:rsid w:val="007F5CB2"/>
    <w:pPr>
      <w:keepNext/>
      <w:pBdr>
        <w:bottom w:val="single" w:sz="4" w:space="1" w:color="00529F"/>
      </w:pBdr>
      <w:spacing w:before="240"/>
      <w:jc w:val="left"/>
      <w:outlineLvl w:val="2"/>
    </w:pPr>
    <w:rPr>
      <w:rFonts w:cs="Arial"/>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4B2DFF"/>
    <w:pPr>
      <w:tabs>
        <w:tab w:val="center" w:pos="4536"/>
        <w:tab w:val="right" w:pos="9072"/>
      </w:tabs>
    </w:pPr>
  </w:style>
  <w:style w:type="paragraph" w:styleId="Zpat">
    <w:name w:val="footer"/>
    <w:basedOn w:val="Normln"/>
    <w:link w:val="ZpatChar"/>
    <w:uiPriority w:val="99"/>
    <w:rsid w:val="004B2DFF"/>
    <w:pPr>
      <w:tabs>
        <w:tab w:val="center" w:pos="4536"/>
        <w:tab w:val="right" w:pos="9072"/>
      </w:tabs>
    </w:pPr>
    <w:rPr>
      <w:sz w:val="16"/>
    </w:rPr>
  </w:style>
  <w:style w:type="paragraph" w:customStyle="1" w:styleId="Tucne">
    <w:name w:val="Tucne"/>
    <w:basedOn w:val="Normln"/>
    <w:rsid w:val="00B667F7"/>
    <w:rPr>
      <w:b/>
    </w:rPr>
  </w:style>
  <w:style w:type="table" w:styleId="Mkatabulky">
    <w:name w:val="Table Grid"/>
    <w:aliases w:val="Tabulka"/>
    <w:basedOn w:val="Normlntabulka"/>
    <w:uiPriority w:val="39"/>
    <w:rsid w:val="004B2DFF"/>
    <w:pPr>
      <w:spacing w:line="360" w:lineRule="auto"/>
    </w:pPr>
    <w:rPr>
      <w:sz w:val="18"/>
    </w:rPr>
    <w:tblPr>
      <w:tblStyleRowBandSize w:val="1"/>
      <w:tblInd w:w="57"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CellMar>
        <w:top w:w="28" w:type="dxa"/>
        <w:left w:w="57" w:type="dxa"/>
        <w:bottom w:w="28" w:type="dxa"/>
        <w:right w:w="57" w:type="dxa"/>
      </w:tblCellMar>
    </w:tblPr>
  </w:style>
  <w:style w:type="paragraph" w:customStyle="1" w:styleId="TabNL">
    <w:name w:val="Tab_N_L"/>
    <w:basedOn w:val="Normln"/>
    <w:rsid w:val="008D09CF"/>
    <w:pPr>
      <w:jc w:val="left"/>
    </w:pPr>
    <w:rPr>
      <w:b/>
      <w:sz w:val="18"/>
    </w:rPr>
  </w:style>
  <w:style w:type="paragraph" w:customStyle="1" w:styleId="TabNM">
    <w:name w:val="Tab_N_M"/>
    <w:basedOn w:val="TabNL"/>
    <w:rsid w:val="004B2DFF"/>
    <w:pPr>
      <w:jc w:val="center"/>
    </w:pPr>
  </w:style>
  <w:style w:type="paragraph" w:customStyle="1" w:styleId="TabNR">
    <w:name w:val="Tab_N_R"/>
    <w:basedOn w:val="TabNL"/>
    <w:rsid w:val="004B2DFF"/>
    <w:pPr>
      <w:jc w:val="right"/>
    </w:pPr>
  </w:style>
  <w:style w:type="paragraph" w:customStyle="1" w:styleId="TabtextL">
    <w:name w:val="Tab_text_L"/>
    <w:basedOn w:val="Normln"/>
    <w:rsid w:val="004B2DFF"/>
    <w:pPr>
      <w:jc w:val="left"/>
    </w:pPr>
    <w:rPr>
      <w:sz w:val="18"/>
    </w:rPr>
  </w:style>
  <w:style w:type="paragraph" w:customStyle="1" w:styleId="TabtextM">
    <w:name w:val="Tab_text_M"/>
    <w:basedOn w:val="TabtextL"/>
    <w:rsid w:val="008D09CF"/>
  </w:style>
  <w:style w:type="paragraph" w:customStyle="1" w:styleId="TabtextR">
    <w:name w:val="Tab_text_R"/>
    <w:basedOn w:val="TabtextL"/>
    <w:rsid w:val="004B2DFF"/>
    <w:pPr>
      <w:jc w:val="right"/>
    </w:pPr>
  </w:style>
  <w:style w:type="paragraph" w:customStyle="1" w:styleId="podpiscara1">
    <w:name w:val="podpis_cara_1"/>
    <w:basedOn w:val="Normln"/>
    <w:next w:val="podpis1"/>
    <w:rsid w:val="004B2DFF"/>
    <w:pPr>
      <w:tabs>
        <w:tab w:val="left" w:pos="5103"/>
        <w:tab w:val="right" w:leader="dot" w:pos="9072"/>
      </w:tabs>
      <w:spacing w:before="720" w:after="60"/>
    </w:pPr>
  </w:style>
  <w:style w:type="paragraph" w:customStyle="1" w:styleId="podpis1">
    <w:name w:val="podpis_1"/>
    <w:basedOn w:val="podpiscara1"/>
    <w:next w:val="Normln"/>
    <w:rsid w:val="004B2DFF"/>
    <w:pPr>
      <w:tabs>
        <w:tab w:val="clear" w:pos="5103"/>
        <w:tab w:val="clear" w:pos="9072"/>
        <w:tab w:val="left" w:pos="5160"/>
      </w:tabs>
      <w:spacing w:before="0" w:after="0"/>
    </w:pPr>
    <w:rPr>
      <w:spacing w:val="-4"/>
    </w:rPr>
  </w:style>
  <w:style w:type="paragraph" w:customStyle="1" w:styleId="podpiscara2">
    <w:name w:val="podpis_cara_2"/>
    <w:basedOn w:val="podpiscara1"/>
    <w:next w:val="podpis1"/>
    <w:rsid w:val="004B2DFF"/>
    <w:pPr>
      <w:tabs>
        <w:tab w:val="left" w:leader="dot" w:pos="3969"/>
      </w:tabs>
    </w:pPr>
  </w:style>
  <w:style w:type="character" w:styleId="slostrnky">
    <w:name w:val="page number"/>
    <w:basedOn w:val="Standardnpsmoodstavce"/>
    <w:rsid w:val="00B667F7"/>
  </w:style>
  <w:style w:type="paragraph" w:customStyle="1" w:styleId="Nadpis2a">
    <w:name w:val="Nadpis 2a"/>
    <w:basedOn w:val="Nadpis2"/>
    <w:rsid w:val="00E72E47"/>
    <w:rPr>
      <w:caps/>
    </w:rPr>
  </w:style>
  <w:style w:type="paragraph" w:customStyle="1" w:styleId="Normalniodrazky">
    <w:name w:val="Normalni_odrazky"/>
    <w:basedOn w:val="Normln"/>
    <w:link w:val="NormalniodrazkyChar"/>
    <w:rsid w:val="00396AA1"/>
    <w:pPr>
      <w:numPr>
        <w:numId w:val="10"/>
      </w:numPr>
      <w:ind w:left="357" w:hanging="357"/>
    </w:pPr>
    <w:rPr>
      <w:rFonts w:cs="JohnSans Text Pro"/>
    </w:rPr>
  </w:style>
  <w:style w:type="paragraph" w:customStyle="1" w:styleId="Cislovani1">
    <w:name w:val="Cislovani 1"/>
    <w:basedOn w:val="Normln"/>
    <w:next w:val="Normln"/>
    <w:link w:val="Cislovani1Char"/>
    <w:rsid w:val="00250806"/>
    <w:pPr>
      <w:keepNext/>
      <w:numPr>
        <w:numId w:val="1"/>
      </w:numPr>
      <w:spacing w:before="480"/>
      <w:jc w:val="left"/>
    </w:pPr>
    <w:rPr>
      <w:b/>
      <w:caps/>
      <w:sz w:val="24"/>
    </w:rPr>
  </w:style>
  <w:style w:type="paragraph" w:customStyle="1" w:styleId="Cislovani2">
    <w:name w:val="Cislovani 2"/>
    <w:basedOn w:val="Normln"/>
    <w:link w:val="Cislovani2Char"/>
    <w:rsid w:val="00954A96"/>
    <w:pPr>
      <w:keepNext/>
      <w:numPr>
        <w:ilvl w:val="1"/>
        <w:numId w:val="1"/>
      </w:numPr>
      <w:spacing w:before="240"/>
    </w:pPr>
    <w:rPr>
      <w:b/>
    </w:rPr>
  </w:style>
  <w:style w:type="character" w:customStyle="1" w:styleId="Cislovani2Char">
    <w:name w:val="Cislovani 2 Char"/>
    <w:link w:val="Cislovani2"/>
    <w:rsid w:val="00954A96"/>
    <w:rPr>
      <w:rFonts w:ascii="Segoe UI" w:hAnsi="Segoe UI"/>
      <w:b/>
    </w:rPr>
  </w:style>
  <w:style w:type="paragraph" w:customStyle="1" w:styleId="Cislovani3">
    <w:name w:val="Cislovani 3"/>
    <w:basedOn w:val="Normln"/>
    <w:link w:val="Cislovani3Char"/>
    <w:rsid w:val="00D14152"/>
    <w:pPr>
      <w:numPr>
        <w:ilvl w:val="2"/>
        <w:numId w:val="1"/>
      </w:numPr>
      <w:spacing w:before="120"/>
    </w:pPr>
    <w:rPr>
      <w:b/>
    </w:rPr>
  </w:style>
  <w:style w:type="paragraph" w:customStyle="1" w:styleId="Cislovani4">
    <w:name w:val="Cislovani 4"/>
    <w:basedOn w:val="Normln"/>
    <w:link w:val="Cislovani4Char"/>
    <w:rsid w:val="00312944"/>
    <w:pPr>
      <w:numPr>
        <w:ilvl w:val="3"/>
        <w:numId w:val="1"/>
      </w:numPr>
      <w:spacing w:before="120"/>
    </w:pPr>
  </w:style>
  <w:style w:type="paragraph" w:styleId="Obsah2">
    <w:name w:val="toc 2"/>
    <w:basedOn w:val="Normln"/>
    <w:next w:val="Normln"/>
    <w:autoRedefine/>
    <w:uiPriority w:val="39"/>
    <w:rsid w:val="0041604F"/>
    <w:pPr>
      <w:tabs>
        <w:tab w:val="left" w:pos="567"/>
        <w:tab w:val="left" w:leader="dot" w:pos="8845"/>
      </w:tabs>
    </w:pPr>
  </w:style>
  <w:style w:type="paragraph" w:styleId="Obsah1">
    <w:name w:val="toc 1"/>
    <w:basedOn w:val="Normln"/>
    <w:next w:val="Normln"/>
    <w:autoRedefine/>
    <w:uiPriority w:val="39"/>
    <w:rsid w:val="009D2BC8"/>
    <w:pPr>
      <w:tabs>
        <w:tab w:val="left" w:leader="dot" w:pos="8845"/>
      </w:tabs>
      <w:spacing w:before="120"/>
    </w:pPr>
    <w:rPr>
      <w:b/>
      <w:caps/>
    </w:rPr>
  </w:style>
  <w:style w:type="paragraph" w:styleId="Obsah3">
    <w:name w:val="toc 3"/>
    <w:basedOn w:val="Normln"/>
    <w:next w:val="Normln"/>
    <w:autoRedefine/>
    <w:semiHidden/>
    <w:rsid w:val="004B2DFF"/>
    <w:pPr>
      <w:ind w:left="400"/>
    </w:pPr>
  </w:style>
  <w:style w:type="paragraph" w:customStyle="1" w:styleId="Cislovaniodrazky">
    <w:name w:val="Cislovani odrazky"/>
    <w:basedOn w:val="Normln"/>
    <w:rsid w:val="00B87F68"/>
    <w:pPr>
      <w:numPr>
        <w:numId w:val="2"/>
      </w:numPr>
      <w:ind w:left="1208" w:hanging="357"/>
    </w:pPr>
  </w:style>
  <w:style w:type="paragraph" w:styleId="Obsah4">
    <w:name w:val="toc 4"/>
    <w:basedOn w:val="Normln"/>
    <w:next w:val="Normln"/>
    <w:autoRedefine/>
    <w:semiHidden/>
    <w:rsid w:val="004B2DFF"/>
    <w:pPr>
      <w:spacing w:line="240" w:lineRule="auto"/>
      <w:ind w:left="720"/>
      <w:jc w:val="left"/>
    </w:pPr>
    <w:rPr>
      <w:rFonts w:ascii="Times New Roman" w:hAnsi="Times New Roman"/>
      <w:sz w:val="24"/>
    </w:rPr>
  </w:style>
  <w:style w:type="paragraph" w:styleId="Obsah5">
    <w:name w:val="toc 5"/>
    <w:basedOn w:val="Normln"/>
    <w:next w:val="Normln"/>
    <w:autoRedefine/>
    <w:semiHidden/>
    <w:rsid w:val="004B2DFF"/>
    <w:pPr>
      <w:spacing w:line="240" w:lineRule="auto"/>
      <w:ind w:left="960"/>
      <w:jc w:val="left"/>
    </w:pPr>
    <w:rPr>
      <w:rFonts w:ascii="Times New Roman" w:hAnsi="Times New Roman"/>
      <w:sz w:val="24"/>
    </w:rPr>
  </w:style>
  <w:style w:type="paragraph" w:styleId="Obsah6">
    <w:name w:val="toc 6"/>
    <w:basedOn w:val="Normln"/>
    <w:next w:val="Normln"/>
    <w:autoRedefine/>
    <w:semiHidden/>
    <w:rsid w:val="004B2DFF"/>
    <w:pPr>
      <w:spacing w:line="240" w:lineRule="auto"/>
      <w:ind w:left="1200"/>
      <w:jc w:val="left"/>
    </w:pPr>
    <w:rPr>
      <w:rFonts w:ascii="Times New Roman" w:hAnsi="Times New Roman"/>
      <w:sz w:val="24"/>
    </w:rPr>
  </w:style>
  <w:style w:type="paragraph" w:styleId="Obsah7">
    <w:name w:val="toc 7"/>
    <w:basedOn w:val="Normln"/>
    <w:next w:val="Normln"/>
    <w:autoRedefine/>
    <w:semiHidden/>
    <w:rsid w:val="004B2DFF"/>
    <w:pPr>
      <w:spacing w:line="240" w:lineRule="auto"/>
      <w:ind w:left="1440"/>
      <w:jc w:val="left"/>
    </w:pPr>
    <w:rPr>
      <w:rFonts w:ascii="Times New Roman" w:hAnsi="Times New Roman"/>
      <w:sz w:val="24"/>
    </w:rPr>
  </w:style>
  <w:style w:type="paragraph" w:styleId="Obsah8">
    <w:name w:val="toc 8"/>
    <w:basedOn w:val="Normln"/>
    <w:next w:val="Normln"/>
    <w:autoRedefine/>
    <w:semiHidden/>
    <w:rsid w:val="004B2DFF"/>
    <w:pPr>
      <w:spacing w:line="240" w:lineRule="auto"/>
      <w:ind w:left="1680"/>
      <w:jc w:val="left"/>
    </w:pPr>
    <w:rPr>
      <w:rFonts w:ascii="Times New Roman" w:hAnsi="Times New Roman"/>
      <w:sz w:val="24"/>
    </w:rPr>
  </w:style>
  <w:style w:type="paragraph" w:styleId="Obsah9">
    <w:name w:val="toc 9"/>
    <w:basedOn w:val="Normln"/>
    <w:next w:val="Normln"/>
    <w:autoRedefine/>
    <w:semiHidden/>
    <w:rsid w:val="004B2DFF"/>
    <w:pPr>
      <w:spacing w:line="240" w:lineRule="auto"/>
      <w:ind w:left="1920"/>
      <w:jc w:val="left"/>
    </w:pPr>
    <w:rPr>
      <w:rFonts w:ascii="Times New Roman" w:hAnsi="Times New Roman"/>
      <w:sz w:val="24"/>
    </w:rPr>
  </w:style>
  <w:style w:type="paragraph" w:styleId="Textpoznpodarou">
    <w:name w:val="footnote text"/>
    <w:aliases w:val="Footnote,Podrozdzia3,Podrozdział,Schriftart: 10 pt,Schriftart: 8 pt,Schriftart: 9 pt,pozn. pod čarou,Text poznámky pod čiarou 007"/>
    <w:basedOn w:val="Normln"/>
    <w:link w:val="TextpoznpodarouChar"/>
    <w:uiPriority w:val="99"/>
    <w:rsid w:val="004B2DFF"/>
    <w:pPr>
      <w:spacing w:line="240" w:lineRule="auto"/>
      <w:jc w:val="left"/>
    </w:pPr>
    <w:rPr>
      <w:sz w:val="16"/>
    </w:rPr>
  </w:style>
  <w:style w:type="character" w:styleId="Znakapoznpodarou">
    <w:name w:val="footnote reference"/>
    <w:uiPriority w:val="99"/>
    <w:semiHidden/>
    <w:rsid w:val="004B2DFF"/>
    <w:rPr>
      <w:vertAlign w:val="superscript"/>
    </w:rPr>
  </w:style>
  <w:style w:type="paragraph" w:styleId="Normlnodsazen">
    <w:name w:val="Normal Indent"/>
    <w:basedOn w:val="Normln"/>
    <w:link w:val="NormlnodsazenChar"/>
    <w:rsid w:val="00326583"/>
    <w:pPr>
      <w:ind w:left="851"/>
    </w:pPr>
  </w:style>
  <w:style w:type="paragraph" w:customStyle="1" w:styleId="Textnadtabulkou">
    <w:name w:val="Text nad tabulkou"/>
    <w:basedOn w:val="Normln"/>
    <w:qFormat/>
    <w:rsid w:val="008D4615"/>
    <w:rPr>
      <w:b/>
    </w:rPr>
  </w:style>
  <w:style w:type="paragraph" w:styleId="Textvysvtlivek">
    <w:name w:val="endnote text"/>
    <w:basedOn w:val="Normln"/>
    <w:link w:val="TextvysvtlivekChar"/>
    <w:rsid w:val="002C57D3"/>
  </w:style>
  <w:style w:type="character" w:customStyle="1" w:styleId="TextvysvtlivekChar">
    <w:name w:val="Text vysvětlivek Char"/>
    <w:link w:val="Textvysvtlivek"/>
    <w:rsid w:val="002C57D3"/>
    <w:rPr>
      <w:rFonts w:ascii="JohnSans Text Pro" w:hAnsi="JohnSans Text Pro"/>
    </w:rPr>
  </w:style>
  <w:style w:type="paragraph" w:customStyle="1" w:styleId="Textpoznpodtabulkou">
    <w:name w:val="Text pozn. pod tabulkou"/>
    <w:basedOn w:val="Textpoznpodarou"/>
    <w:rsid w:val="002C57D3"/>
    <w:pPr>
      <w:spacing w:before="120"/>
    </w:pPr>
  </w:style>
  <w:style w:type="paragraph" w:customStyle="1" w:styleId="abcodraen">
    <w:name w:val="abc odražení"/>
    <w:basedOn w:val="Normalniodrazky"/>
    <w:qFormat/>
    <w:rsid w:val="007F5CB2"/>
    <w:pPr>
      <w:numPr>
        <w:numId w:val="6"/>
      </w:numPr>
      <w:ind w:left="1066" w:hanging="357"/>
    </w:pPr>
  </w:style>
  <w:style w:type="numbering" w:customStyle="1" w:styleId="Stylslovnvlevo">
    <w:name w:val="Styl Číslování vlevo"/>
    <w:basedOn w:val="Bezseznamu"/>
    <w:rsid w:val="00CF1481"/>
    <w:pPr>
      <w:numPr>
        <w:numId w:val="3"/>
      </w:numPr>
    </w:pPr>
  </w:style>
  <w:style w:type="numbering" w:customStyle="1" w:styleId="StylslovnVlevo0">
    <w:name w:val="Styl Číslování Vlevo"/>
    <w:basedOn w:val="Bezseznamu"/>
    <w:rsid w:val="00CF1481"/>
    <w:pPr>
      <w:numPr>
        <w:numId w:val="4"/>
      </w:numPr>
    </w:pPr>
  </w:style>
  <w:style w:type="paragraph" w:customStyle="1" w:styleId="Normalnicslovnabc">
    <w:name w:val="Normalni_císlování_abc"/>
    <w:basedOn w:val="Normln"/>
    <w:qFormat/>
    <w:rsid w:val="00B87F68"/>
    <w:pPr>
      <w:numPr>
        <w:numId w:val="5"/>
      </w:numPr>
      <w:ind w:left="357" w:hanging="357"/>
    </w:pPr>
  </w:style>
  <w:style w:type="paragraph" w:customStyle="1" w:styleId="Hlavninadpis">
    <w:name w:val="Hlavni_nadpis"/>
    <w:basedOn w:val="Normln"/>
    <w:rsid w:val="00855AA2"/>
    <w:pPr>
      <w:spacing w:after="720"/>
      <w:jc w:val="left"/>
    </w:pPr>
    <w:rPr>
      <w:color w:val="73767D"/>
      <w:sz w:val="36"/>
    </w:rPr>
  </w:style>
  <w:style w:type="paragraph" w:customStyle="1" w:styleId="Cislovani5">
    <w:name w:val="Cislovani 5"/>
    <w:basedOn w:val="Cislovani4"/>
    <w:link w:val="Cislovani5Char"/>
    <w:rsid w:val="00D14152"/>
    <w:pPr>
      <w:numPr>
        <w:ilvl w:val="4"/>
      </w:numPr>
    </w:pPr>
    <w:rPr>
      <w:i/>
    </w:rPr>
  </w:style>
  <w:style w:type="paragraph" w:customStyle="1" w:styleId="Podtitul11">
    <w:name w:val="Podtitul_1.1"/>
    <w:basedOn w:val="Cislovani1"/>
    <w:link w:val="Podtitul11Char"/>
    <w:qFormat/>
    <w:rsid w:val="007F5CB2"/>
    <w:pPr>
      <w:tabs>
        <w:tab w:val="left" w:pos="709"/>
      </w:tabs>
      <w:spacing w:after="240"/>
    </w:pPr>
    <w:rPr>
      <w:rFonts w:cs="Segoe UI"/>
      <w:color w:val="00529F"/>
    </w:rPr>
  </w:style>
  <w:style w:type="paragraph" w:customStyle="1" w:styleId="Poditul11">
    <w:name w:val="Poditul 1.1"/>
    <w:basedOn w:val="Cislovani2"/>
    <w:link w:val="Poditul11Char"/>
    <w:qFormat/>
    <w:rsid w:val="008D4615"/>
    <w:pPr>
      <w:tabs>
        <w:tab w:val="clear" w:pos="851"/>
        <w:tab w:val="left" w:pos="709"/>
      </w:tabs>
      <w:ind w:left="709" w:hanging="709"/>
    </w:pPr>
    <w:rPr>
      <w:rFonts w:cs="Segoe UI"/>
    </w:rPr>
  </w:style>
  <w:style w:type="character" w:customStyle="1" w:styleId="Cislovani1Char">
    <w:name w:val="Cislovani 1 Char"/>
    <w:link w:val="Cislovani1"/>
    <w:rsid w:val="00071D60"/>
    <w:rPr>
      <w:rFonts w:ascii="Segoe UI" w:hAnsi="Segoe UI"/>
      <w:b/>
      <w:caps/>
      <w:sz w:val="24"/>
    </w:rPr>
  </w:style>
  <w:style w:type="character" w:customStyle="1" w:styleId="Podtitul11Char">
    <w:name w:val="Podtitul_1.1 Char"/>
    <w:link w:val="Podtitul11"/>
    <w:rsid w:val="007F5CB2"/>
    <w:rPr>
      <w:rFonts w:ascii="Segoe UI" w:hAnsi="Segoe UI" w:cs="Segoe UI"/>
      <w:b/>
      <w:caps/>
      <w:color w:val="00529F"/>
      <w:sz w:val="24"/>
    </w:rPr>
  </w:style>
  <w:style w:type="paragraph" w:customStyle="1" w:styleId="Podtitul111">
    <w:name w:val="Podtitul_1.1.1"/>
    <w:basedOn w:val="Cislovani3"/>
    <w:link w:val="Podtitul111Char"/>
    <w:qFormat/>
    <w:rsid w:val="00DE2F5D"/>
    <w:pPr>
      <w:tabs>
        <w:tab w:val="clear" w:pos="851"/>
        <w:tab w:val="left" w:pos="709"/>
      </w:tabs>
      <w:ind w:left="709" w:hanging="709"/>
    </w:pPr>
    <w:rPr>
      <w:rFonts w:cs="Segoe UI"/>
    </w:rPr>
  </w:style>
  <w:style w:type="character" w:customStyle="1" w:styleId="Poditul11Char">
    <w:name w:val="Poditul 1.1 Char"/>
    <w:link w:val="Poditul11"/>
    <w:rsid w:val="008D4615"/>
    <w:rPr>
      <w:rFonts w:ascii="Segoe UI" w:hAnsi="Segoe UI" w:cs="Segoe UI"/>
      <w:b/>
    </w:rPr>
  </w:style>
  <w:style w:type="paragraph" w:customStyle="1" w:styleId="Podtitul1111">
    <w:name w:val="Podtitul_1.1.1.1"/>
    <w:basedOn w:val="Cislovani4"/>
    <w:link w:val="Podtitul1111Char"/>
    <w:qFormat/>
    <w:rsid w:val="00DE2F5D"/>
    <w:pPr>
      <w:tabs>
        <w:tab w:val="clear" w:pos="851"/>
        <w:tab w:val="left" w:pos="709"/>
      </w:tabs>
      <w:ind w:left="709" w:hanging="709"/>
    </w:pPr>
    <w:rPr>
      <w:rFonts w:cs="Segoe UI"/>
    </w:rPr>
  </w:style>
  <w:style w:type="character" w:customStyle="1" w:styleId="Cislovani3Char">
    <w:name w:val="Cislovani 3 Char"/>
    <w:link w:val="Cislovani3"/>
    <w:rsid w:val="00071D60"/>
    <w:rPr>
      <w:rFonts w:ascii="Segoe UI" w:hAnsi="Segoe UI"/>
      <w:b/>
    </w:rPr>
  </w:style>
  <w:style w:type="character" w:customStyle="1" w:styleId="Podtitul111Char">
    <w:name w:val="Podtitul_1.1.1 Char"/>
    <w:link w:val="Podtitul111"/>
    <w:rsid w:val="00DE2F5D"/>
    <w:rPr>
      <w:rFonts w:ascii="Segoe UI" w:hAnsi="Segoe UI" w:cs="Segoe UI"/>
      <w:b/>
    </w:rPr>
  </w:style>
  <w:style w:type="paragraph" w:customStyle="1" w:styleId="Podtitul11111">
    <w:name w:val="Podtitul 1.1.1.1.1"/>
    <w:basedOn w:val="Cislovani5"/>
    <w:link w:val="Podtitul11111Char"/>
    <w:rsid w:val="00071D60"/>
    <w:rPr>
      <w:rFonts w:cs="Segoe UI"/>
    </w:rPr>
  </w:style>
  <w:style w:type="character" w:customStyle="1" w:styleId="Cislovani4Char">
    <w:name w:val="Cislovani 4 Char"/>
    <w:link w:val="Cislovani4"/>
    <w:rsid w:val="00071D60"/>
    <w:rPr>
      <w:rFonts w:ascii="Segoe UI" w:hAnsi="Segoe UI"/>
    </w:rPr>
  </w:style>
  <w:style w:type="character" w:customStyle="1" w:styleId="Podtitul1111Char">
    <w:name w:val="Podtitul_1.1.1.1 Char"/>
    <w:link w:val="Podtitul1111"/>
    <w:rsid w:val="00DE2F5D"/>
    <w:rPr>
      <w:rFonts w:ascii="Segoe UI" w:hAnsi="Segoe UI" w:cs="Segoe UI"/>
    </w:rPr>
  </w:style>
  <w:style w:type="paragraph" w:customStyle="1" w:styleId="textzarovnnvlevobezodsazen">
    <w:name w:val="text_zarovnání vlevo_bez odsazení"/>
    <w:rsid w:val="00071D60"/>
    <w:pPr>
      <w:spacing w:line="288" w:lineRule="auto"/>
    </w:pPr>
    <w:rPr>
      <w:rFonts w:ascii="Segoe UI" w:hAnsi="Segoe UI"/>
    </w:rPr>
  </w:style>
  <w:style w:type="character" w:customStyle="1" w:styleId="Cislovani5Char">
    <w:name w:val="Cislovani 5 Char"/>
    <w:link w:val="Cislovani5"/>
    <w:rsid w:val="00071D60"/>
    <w:rPr>
      <w:rFonts w:ascii="Segoe UI" w:hAnsi="Segoe UI"/>
      <w:i/>
    </w:rPr>
  </w:style>
  <w:style w:type="character" w:customStyle="1" w:styleId="Podtitul11111Char">
    <w:name w:val="Podtitul 1.1.1.1.1 Char"/>
    <w:link w:val="Podtitul11111"/>
    <w:rsid w:val="00071D60"/>
    <w:rPr>
      <w:rFonts w:ascii="Segoe UI" w:hAnsi="Segoe UI" w:cs="Segoe UI"/>
      <w:i/>
    </w:rPr>
  </w:style>
  <w:style w:type="paragraph" w:customStyle="1" w:styleId="Nadpishlavn">
    <w:name w:val="Nadpis hlavní"/>
    <w:basedOn w:val="Normln"/>
    <w:rsid w:val="00071B6A"/>
    <w:pPr>
      <w:spacing w:after="360"/>
      <w:jc w:val="left"/>
    </w:pPr>
    <w:rPr>
      <w:color w:val="00529F"/>
      <w:sz w:val="36"/>
      <w:szCs w:val="36"/>
    </w:rPr>
  </w:style>
  <w:style w:type="paragraph" w:customStyle="1" w:styleId="Textodsazen">
    <w:name w:val="Text_odsazení"/>
    <w:basedOn w:val="Normlnodsazen"/>
    <w:link w:val="TextodsazenChar"/>
    <w:qFormat/>
    <w:rsid w:val="00DE2F5D"/>
    <w:pPr>
      <w:ind w:left="709"/>
    </w:pPr>
    <w:rPr>
      <w:rFonts w:cs="Segoe UI"/>
    </w:rPr>
  </w:style>
  <w:style w:type="character" w:customStyle="1" w:styleId="Nadpis1Char">
    <w:name w:val="Nadpis 1 Char"/>
    <w:aliases w:val="MEZITITULEK Char"/>
    <w:link w:val="Nadpis1"/>
    <w:rsid w:val="00396AA1"/>
    <w:rPr>
      <w:rFonts w:ascii="Segoe UI" w:hAnsi="Segoe UI"/>
      <w:b/>
      <w:caps/>
    </w:rPr>
  </w:style>
  <w:style w:type="character" w:customStyle="1" w:styleId="NormlnodsazenChar">
    <w:name w:val="Normální odsazený Char"/>
    <w:link w:val="Normlnodsazen"/>
    <w:rsid w:val="00071D60"/>
    <w:rPr>
      <w:rFonts w:ascii="Segoe UI" w:hAnsi="Segoe UI"/>
    </w:rPr>
  </w:style>
  <w:style w:type="character" w:customStyle="1" w:styleId="TextodsazenChar">
    <w:name w:val="Text_odsazení Char"/>
    <w:link w:val="Textodsazen"/>
    <w:rsid w:val="00DE2F5D"/>
    <w:rPr>
      <w:rFonts w:ascii="Segoe UI" w:hAnsi="Segoe UI" w:cs="Segoe UI"/>
    </w:rPr>
  </w:style>
  <w:style w:type="paragraph" w:styleId="Adresanaoblku">
    <w:name w:val="envelope address"/>
    <w:basedOn w:val="Normln"/>
    <w:rsid w:val="006D75DE"/>
    <w:pPr>
      <w:framePr w:w="7920" w:h="1980" w:hRule="exact" w:hSpace="141" w:wrap="auto" w:hAnchor="page" w:xAlign="center" w:yAlign="bottom"/>
      <w:ind w:left="2880"/>
    </w:pPr>
    <w:rPr>
      <w:sz w:val="24"/>
      <w:szCs w:val="24"/>
    </w:rPr>
  </w:style>
  <w:style w:type="paragraph" w:customStyle="1" w:styleId="abc">
    <w:name w:val="a) b) c)"/>
    <w:basedOn w:val="Odstavecseseznamem"/>
    <w:link w:val="abcChar"/>
    <w:qFormat/>
    <w:rsid w:val="007F5CB2"/>
    <w:pPr>
      <w:numPr>
        <w:numId w:val="7"/>
      </w:numPr>
    </w:pPr>
    <w:rPr>
      <w:rFonts w:eastAsia="Calibri"/>
      <w:szCs w:val="22"/>
      <w:lang w:eastAsia="en-US"/>
    </w:rPr>
  </w:style>
  <w:style w:type="paragraph" w:customStyle="1" w:styleId="TITULEKVZVY">
    <w:name w:val="TITULEK VÝZVY"/>
    <w:basedOn w:val="Normln"/>
    <w:link w:val="TITULEKVZVYChar"/>
    <w:qFormat/>
    <w:rsid w:val="00071B6A"/>
    <w:pPr>
      <w:spacing w:after="360"/>
      <w:contextualSpacing/>
      <w:jc w:val="left"/>
    </w:pPr>
    <w:rPr>
      <w:rFonts w:eastAsia="Calibri"/>
      <w:caps/>
      <w:color w:val="00529F"/>
      <w:sz w:val="36"/>
      <w:szCs w:val="28"/>
      <w:lang w:eastAsia="en-US"/>
    </w:rPr>
  </w:style>
  <w:style w:type="paragraph" w:customStyle="1" w:styleId="vodnodstavec">
    <w:name w:val="Úvodní odstavec"/>
    <w:basedOn w:val="Normln"/>
    <w:link w:val="vodnodstavecChar"/>
    <w:qFormat/>
    <w:rsid w:val="00071B6A"/>
    <w:pPr>
      <w:spacing w:after="240"/>
      <w:jc w:val="left"/>
    </w:pPr>
    <w:rPr>
      <w:rFonts w:eastAsia="Calibri"/>
      <w:b/>
      <w:szCs w:val="22"/>
      <w:lang w:eastAsia="en-US"/>
    </w:rPr>
  </w:style>
  <w:style w:type="character" w:customStyle="1" w:styleId="TITULEKVZVYChar">
    <w:name w:val="TITULEK VÝZVY Char"/>
    <w:link w:val="TITULEKVZVY"/>
    <w:rsid w:val="00071B6A"/>
    <w:rPr>
      <w:rFonts w:ascii="Segoe UI" w:eastAsia="Calibri" w:hAnsi="Segoe UI"/>
      <w:caps/>
      <w:color w:val="00529F"/>
      <w:sz w:val="36"/>
      <w:szCs w:val="28"/>
      <w:lang w:eastAsia="en-US"/>
    </w:rPr>
  </w:style>
  <w:style w:type="character" w:customStyle="1" w:styleId="vodnodstavecChar">
    <w:name w:val="Úvodní odstavec Char"/>
    <w:link w:val="vodnodstavec"/>
    <w:rsid w:val="00071B6A"/>
    <w:rPr>
      <w:rFonts w:ascii="Segoe UI" w:eastAsia="Calibri" w:hAnsi="Segoe UI"/>
      <w:b/>
      <w:szCs w:val="22"/>
      <w:lang w:eastAsia="en-US"/>
    </w:rPr>
  </w:style>
  <w:style w:type="table" w:customStyle="1" w:styleId="ModFond">
    <w:name w:val="ModFond"/>
    <w:basedOn w:val="Normlntabulka"/>
    <w:uiPriority w:val="99"/>
    <w:rsid w:val="00071B6A"/>
    <w:rPr>
      <w:rFonts w:ascii="Segoe UI" w:eastAsia="Calibri" w:hAnsi="Segoe UI"/>
      <w:sz w:val="1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tblStylePr w:type="firstRow">
      <w:rPr>
        <w:rFonts w:ascii="Segoe UI" w:hAnsi="Segoe UI"/>
        <w:b/>
        <w:color w:val="FFFFFF"/>
        <w:sz w:val="20"/>
      </w:rPr>
      <w:tblPr/>
      <w:tcPr>
        <w:shd w:val="clear" w:color="auto" w:fill="00529F"/>
      </w:tcPr>
    </w:tblStylePr>
  </w:style>
  <w:style w:type="paragraph" w:styleId="Odstavecseseznamem">
    <w:name w:val="List Paragraph"/>
    <w:basedOn w:val="Normln"/>
    <w:uiPriority w:val="34"/>
    <w:qFormat/>
    <w:rsid w:val="00071B6A"/>
    <w:pPr>
      <w:ind w:left="708"/>
    </w:pPr>
  </w:style>
  <w:style w:type="character" w:customStyle="1" w:styleId="ZpatChar">
    <w:name w:val="Zápatí Char"/>
    <w:link w:val="Zpat"/>
    <w:uiPriority w:val="99"/>
    <w:rsid w:val="00071B6A"/>
    <w:rPr>
      <w:rFonts w:ascii="Segoe UI" w:hAnsi="Segoe UI"/>
      <w:sz w:val="16"/>
    </w:rPr>
  </w:style>
  <w:style w:type="paragraph" w:styleId="Bezmezer">
    <w:name w:val="No Spacing"/>
    <w:link w:val="BezmezerChar"/>
    <w:uiPriority w:val="1"/>
    <w:rsid w:val="00071B6A"/>
    <w:rPr>
      <w:rFonts w:ascii="Calibri" w:hAnsi="Calibri"/>
      <w:sz w:val="22"/>
      <w:szCs w:val="22"/>
    </w:rPr>
  </w:style>
  <w:style w:type="paragraph" w:customStyle="1" w:styleId="Obrysovkruh31">
    <w:name w:val="Obrysový kruh 31"/>
    <w:rsid w:val="00071B6A"/>
    <w:pPr>
      <w:tabs>
        <w:tab w:val="center" w:pos="4320"/>
        <w:tab w:val="right" w:pos="8640"/>
      </w:tabs>
    </w:pPr>
    <w:rPr>
      <w:rFonts w:ascii="Calibri" w:hAnsi="Calibri"/>
      <w:sz w:val="22"/>
      <w:szCs w:val="22"/>
    </w:rPr>
  </w:style>
  <w:style w:type="character" w:customStyle="1" w:styleId="BezmezerChar">
    <w:name w:val="Bez mezer Char"/>
    <w:link w:val="Bezmezer"/>
    <w:uiPriority w:val="1"/>
    <w:rsid w:val="00071B6A"/>
    <w:rPr>
      <w:rFonts w:ascii="Calibri" w:hAnsi="Calibri"/>
      <w:sz w:val="22"/>
      <w:szCs w:val="22"/>
    </w:rPr>
  </w:style>
  <w:style w:type="paragraph" w:customStyle="1" w:styleId="HEADLINE">
    <w:name w:val="HEADLINE"/>
    <w:link w:val="HEADLINEChar"/>
    <w:qFormat/>
    <w:rsid w:val="00071B6A"/>
    <w:pPr>
      <w:pBdr>
        <w:top w:val="single" w:sz="8" w:space="1" w:color="00529F"/>
        <w:bottom w:val="single" w:sz="8" w:space="1" w:color="00529F"/>
      </w:pBdr>
      <w:spacing w:after="200" w:line="276" w:lineRule="auto"/>
    </w:pPr>
    <w:rPr>
      <w:rFonts w:ascii="Segoe UI" w:eastAsia="Calibri" w:hAnsi="Segoe UI"/>
      <w:noProof/>
      <w:color w:val="00529F"/>
      <w:sz w:val="56"/>
      <w:szCs w:val="56"/>
      <w:lang w:eastAsia="en-US"/>
    </w:rPr>
  </w:style>
  <w:style w:type="character" w:customStyle="1" w:styleId="HEADLINEChar">
    <w:name w:val="HEADLINE Char"/>
    <w:link w:val="HEADLINE"/>
    <w:rsid w:val="00071B6A"/>
    <w:rPr>
      <w:rFonts w:ascii="Segoe UI" w:eastAsia="Calibri" w:hAnsi="Segoe UI"/>
      <w:noProof/>
      <w:color w:val="00529F"/>
      <w:sz w:val="56"/>
      <w:szCs w:val="56"/>
      <w:lang w:eastAsia="en-US"/>
    </w:rPr>
  </w:style>
  <w:style w:type="character" w:styleId="Nzevknihy">
    <w:name w:val="Book Title"/>
    <w:aliases w:val="a)b) tučný"/>
    <w:uiPriority w:val="33"/>
    <w:qFormat/>
    <w:rsid w:val="00A93C82"/>
    <w:rPr>
      <w:rFonts w:ascii="Segoe UI" w:hAnsi="Segoe UI" w:cs="Segoe UI"/>
      <w:b/>
      <w:sz w:val="20"/>
    </w:rPr>
  </w:style>
  <w:style w:type="character" w:customStyle="1" w:styleId="abcChar">
    <w:name w:val="a) b) c) Char"/>
    <w:link w:val="abc"/>
    <w:rsid w:val="007F5CB2"/>
    <w:rPr>
      <w:rFonts w:ascii="Segoe UI" w:eastAsia="Calibri" w:hAnsi="Segoe UI"/>
      <w:szCs w:val="22"/>
      <w:lang w:eastAsia="en-US"/>
    </w:rPr>
  </w:style>
  <w:style w:type="paragraph" w:customStyle="1" w:styleId="odrka1">
    <w:name w:val="odrážka 1"/>
    <w:basedOn w:val="Odstavecseseznamem"/>
    <w:link w:val="odrka1Char"/>
    <w:qFormat/>
    <w:rsid w:val="007F5CB2"/>
    <w:pPr>
      <w:numPr>
        <w:numId w:val="8"/>
      </w:numPr>
      <w:ind w:left="357" w:hanging="357"/>
    </w:pPr>
    <w:rPr>
      <w:rFonts w:eastAsia="Calibri"/>
      <w:szCs w:val="22"/>
      <w:lang w:eastAsia="en-US"/>
    </w:rPr>
  </w:style>
  <w:style w:type="paragraph" w:customStyle="1" w:styleId="odrka2">
    <w:name w:val="odrážka 2"/>
    <w:basedOn w:val="Odstavecseseznamem"/>
    <w:link w:val="odrka2Char"/>
    <w:qFormat/>
    <w:rsid w:val="007F5CB2"/>
    <w:pPr>
      <w:numPr>
        <w:numId w:val="9"/>
      </w:numPr>
      <w:ind w:left="714" w:hanging="357"/>
    </w:pPr>
    <w:rPr>
      <w:rFonts w:eastAsia="Calibri" w:cs="Segoe UI"/>
    </w:rPr>
  </w:style>
  <w:style w:type="character" w:customStyle="1" w:styleId="odrka1Char">
    <w:name w:val="odrážka 1 Char"/>
    <w:link w:val="odrka1"/>
    <w:rsid w:val="007F5CB2"/>
    <w:rPr>
      <w:rFonts w:ascii="Segoe UI" w:eastAsia="Calibri" w:hAnsi="Segoe UI"/>
      <w:szCs w:val="22"/>
      <w:lang w:eastAsia="en-US"/>
    </w:rPr>
  </w:style>
  <w:style w:type="character" w:customStyle="1" w:styleId="odrka2Char">
    <w:name w:val="odrážka 2 Char"/>
    <w:link w:val="odrka2"/>
    <w:rsid w:val="007F5CB2"/>
    <w:rPr>
      <w:rFonts w:ascii="Segoe UI" w:eastAsia="Calibri" w:hAnsi="Segoe UI" w:cs="Segoe UI"/>
    </w:rPr>
  </w:style>
  <w:style w:type="paragraph" w:customStyle="1" w:styleId="Mezititulek">
    <w:name w:val="Mezititulek"/>
    <w:basedOn w:val="Normln"/>
    <w:link w:val="MezititulekChar"/>
    <w:qFormat/>
    <w:rsid w:val="007F5CB2"/>
    <w:pPr>
      <w:keepNext/>
      <w:spacing w:before="240"/>
    </w:pPr>
    <w:rPr>
      <w:rFonts w:eastAsia="Calibri" w:cs="Segoe UI"/>
      <w:b/>
      <w:lang w:eastAsia="en-US"/>
    </w:rPr>
  </w:style>
  <w:style w:type="character" w:customStyle="1" w:styleId="MezititulekChar">
    <w:name w:val="Mezititulek Char"/>
    <w:link w:val="Mezititulek"/>
    <w:rsid w:val="007F5CB2"/>
    <w:rPr>
      <w:rFonts w:ascii="Segoe UI" w:eastAsia="Calibri" w:hAnsi="Segoe UI" w:cs="Segoe UI"/>
      <w:b/>
      <w:lang w:eastAsia="en-US"/>
    </w:rPr>
  </w:style>
  <w:style w:type="paragraph" w:customStyle="1" w:styleId="odrka1odsazen">
    <w:name w:val="odrážka 1 odsazení"/>
    <w:basedOn w:val="Normalniodrazky"/>
    <w:link w:val="odrka1odsazenChar"/>
    <w:qFormat/>
    <w:rsid w:val="007F5CB2"/>
    <w:pPr>
      <w:numPr>
        <w:numId w:val="11"/>
      </w:numPr>
      <w:ind w:left="1066" w:hanging="357"/>
    </w:pPr>
    <w:rPr>
      <w:rFonts w:cs="Segoe UI"/>
    </w:rPr>
  </w:style>
  <w:style w:type="paragraph" w:customStyle="1" w:styleId="Odrka2odsazen">
    <w:name w:val="Odrážka 2 odsazení"/>
    <w:basedOn w:val="odrka1"/>
    <w:link w:val="Odrka2odsazenChar"/>
    <w:qFormat/>
    <w:rsid w:val="007F5CB2"/>
    <w:pPr>
      <w:numPr>
        <w:numId w:val="12"/>
      </w:numPr>
      <w:ind w:left="1434" w:hanging="357"/>
    </w:pPr>
  </w:style>
  <w:style w:type="character" w:customStyle="1" w:styleId="NormalniodrazkyChar">
    <w:name w:val="Normalni_odrazky Char"/>
    <w:basedOn w:val="Standardnpsmoodstavce"/>
    <w:link w:val="Normalniodrazky"/>
    <w:rsid w:val="00396AA1"/>
    <w:rPr>
      <w:rFonts w:ascii="Segoe UI" w:hAnsi="Segoe UI" w:cs="JohnSans Text Pro"/>
    </w:rPr>
  </w:style>
  <w:style w:type="character" w:customStyle="1" w:styleId="odrka1odsazenChar">
    <w:name w:val="odrážka 1 odsazení Char"/>
    <w:basedOn w:val="NormalniodrazkyChar"/>
    <w:link w:val="odrka1odsazen"/>
    <w:rsid w:val="007F5CB2"/>
    <w:rPr>
      <w:rFonts w:ascii="Segoe UI" w:hAnsi="Segoe UI" w:cs="Segoe UI"/>
    </w:rPr>
  </w:style>
  <w:style w:type="character" w:styleId="Hypertextovodkaz">
    <w:name w:val="Hyperlink"/>
    <w:basedOn w:val="Standardnpsmoodstavce"/>
    <w:rsid w:val="007F5CB2"/>
    <w:rPr>
      <w:color w:val="0563C1" w:themeColor="hyperlink"/>
      <w:u w:val="single"/>
    </w:rPr>
  </w:style>
  <w:style w:type="character" w:customStyle="1" w:styleId="Odrka2odsazenChar">
    <w:name w:val="Odrážka 2 odsazení Char"/>
    <w:basedOn w:val="odrka1Char"/>
    <w:link w:val="Odrka2odsazen"/>
    <w:rsid w:val="007F5CB2"/>
    <w:rPr>
      <w:rFonts w:ascii="Segoe UI" w:eastAsia="Calibri" w:hAnsi="Segoe UI"/>
      <w:szCs w:val="22"/>
      <w:lang w:eastAsia="en-US"/>
    </w:rPr>
  </w:style>
  <w:style w:type="paragraph" w:styleId="Textbubliny">
    <w:name w:val="Balloon Text"/>
    <w:basedOn w:val="Normln"/>
    <w:link w:val="TextbublinyChar"/>
    <w:rsid w:val="007F5CB2"/>
    <w:pPr>
      <w:spacing w:after="0" w:line="240" w:lineRule="auto"/>
    </w:pPr>
    <w:rPr>
      <w:rFonts w:cs="Segoe UI"/>
      <w:sz w:val="18"/>
      <w:szCs w:val="18"/>
    </w:rPr>
  </w:style>
  <w:style w:type="character" w:customStyle="1" w:styleId="TextbublinyChar">
    <w:name w:val="Text bubliny Char"/>
    <w:basedOn w:val="Standardnpsmoodstavce"/>
    <w:link w:val="Textbubliny"/>
    <w:rsid w:val="007F5CB2"/>
    <w:rPr>
      <w:rFonts w:ascii="Segoe UI" w:hAnsi="Segoe UI" w:cs="Segoe UI"/>
      <w:sz w:val="18"/>
      <w:szCs w:val="18"/>
    </w:rPr>
  </w:style>
  <w:style w:type="character" w:styleId="Odkaznavysvtlivky">
    <w:name w:val="endnote reference"/>
    <w:basedOn w:val="Standardnpsmoodstavce"/>
    <w:rsid w:val="00804373"/>
    <w:rPr>
      <w:vertAlign w:val="superscript"/>
    </w:rPr>
  </w:style>
  <w:style w:type="paragraph" w:customStyle="1" w:styleId="Poznmkapodarou">
    <w:name w:val="Poznámka pod čarou"/>
    <w:basedOn w:val="Textvysvtlivek"/>
    <w:link w:val="PoznmkapodarouChar"/>
    <w:rsid w:val="00804373"/>
    <w:pPr>
      <w:ind w:firstLine="357"/>
    </w:pPr>
  </w:style>
  <w:style w:type="paragraph" w:customStyle="1" w:styleId="Poznmkapodarou1">
    <w:name w:val="Poznámka pod čarou_1"/>
    <w:basedOn w:val="Textpoznpodarou"/>
    <w:link w:val="Poznmkapodarou1Char"/>
    <w:qFormat/>
    <w:rsid w:val="00804373"/>
  </w:style>
  <w:style w:type="character" w:customStyle="1" w:styleId="PoznmkapodarouChar">
    <w:name w:val="Poznámka pod čarou Char"/>
    <w:basedOn w:val="TextvysvtlivekChar"/>
    <w:link w:val="Poznmkapodarou"/>
    <w:rsid w:val="00804373"/>
    <w:rPr>
      <w:rFonts w:ascii="Segoe UI" w:hAnsi="Segoe UI"/>
    </w:rPr>
  </w:style>
  <w:style w:type="character" w:customStyle="1" w:styleId="TextpoznpodarouChar">
    <w:name w:val="Text pozn. pod čarou Char"/>
    <w:aliases w:val="Footnote Char,Podrozdzia3 Char,Podrozdział Char,Schriftart: 10 pt Char,Schriftart: 8 pt Char,Schriftart: 9 pt Char,pozn. pod čarou Char,Text poznámky pod čiarou 007 Char"/>
    <w:basedOn w:val="Standardnpsmoodstavce"/>
    <w:link w:val="Textpoznpodarou"/>
    <w:uiPriority w:val="99"/>
    <w:rsid w:val="00804373"/>
    <w:rPr>
      <w:rFonts w:ascii="Segoe UI" w:hAnsi="Segoe UI"/>
      <w:sz w:val="16"/>
    </w:rPr>
  </w:style>
  <w:style w:type="character" w:customStyle="1" w:styleId="Poznmkapodarou1Char">
    <w:name w:val="Poznámka pod čarou_1 Char"/>
    <w:basedOn w:val="TextpoznpodarouChar"/>
    <w:link w:val="Poznmkapodarou1"/>
    <w:rsid w:val="00804373"/>
    <w:rPr>
      <w:rFonts w:ascii="Segoe UI" w:hAnsi="Segoe UI"/>
      <w:sz w:val="16"/>
    </w:rPr>
  </w:style>
  <w:style w:type="paragraph" w:customStyle="1" w:styleId="Default">
    <w:name w:val="Default"/>
    <w:rsid w:val="002A46AF"/>
    <w:pPr>
      <w:autoSpaceDE w:val="0"/>
      <w:autoSpaceDN w:val="0"/>
      <w:adjustRightInd w:val="0"/>
    </w:pPr>
    <w:rPr>
      <w:rFonts w:ascii="Segoe UI" w:eastAsiaTheme="minorHAnsi" w:hAnsi="Segoe UI" w:cs="Segoe UI"/>
      <w:color w:val="000000"/>
      <w:sz w:val="24"/>
      <w:szCs w:val="24"/>
      <w:lang w:eastAsia="en-US"/>
    </w:rPr>
  </w:style>
  <w:style w:type="numbering" w:customStyle="1" w:styleId="Seznam-rovovneslovan">
    <w:name w:val="Seznam - úrovňový nečíslovaný"/>
    <w:uiPriority w:val="99"/>
    <w:rsid w:val="002213F5"/>
    <w:pPr>
      <w:numPr>
        <w:numId w:val="15"/>
      </w:numPr>
    </w:pPr>
  </w:style>
  <w:style w:type="paragraph" w:styleId="Revize">
    <w:name w:val="Revision"/>
    <w:hidden/>
    <w:uiPriority w:val="99"/>
    <w:semiHidden/>
    <w:rsid w:val="008943E4"/>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marcin\Documents\MODERNIZA&#268;N&#205;%20FOND\&#352;ablony\&#352;ablony_new\Dokument_z&#225;kladn&#237;_ModF.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E3AC5-0F01-4F08-A33C-DB5939265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Dokument_základní_ModF</Template>
  <TotalTime>23</TotalTime>
  <Pages>6</Pages>
  <Words>1388</Words>
  <Characters>8193</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VZOR dokumentu</vt:lpstr>
    </vt:vector>
  </TitlesOfParts>
  <Company>SFZP</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dokumentu</dc:title>
  <dc:subject/>
  <dc:creator>Marcin Ivo</dc:creator>
  <cp:keywords/>
  <cp:lastModifiedBy>Marcin Ivo</cp:lastModifiedBy>
  <cp:revision>2</cp:revision>
  <cp:lastPrinted>2009-11-18T11:55:00Z</cp:lastPrinted>
  <dcterms:created xsi:type="dcterms:W3CDTF">2022-08-09T11:59:00Z</dcterms:created>
  <dcterms:modified xsi:type="dcterms:W3CDTF">2022-08-09T11:59:00Z</dcterms:modified>
</cp:coreProperties>
</file>